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F60" w:rsidRPr="008240BF" w:rsidRDefault="005F000A" w:rsidP="008240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0BF">
        <w:rPr>
          <w:rFonts w:ascii="Times New Roman" w:hAnsi="Times New Roman" w:cs="Times New Roman"/>
          <w:b/>
          <w:sz w:val="24"/>
          <w:szCs w:val="24"/>
        </w:rPr>
        <w:t>Тема: «</w:t>
      </w:r>
      <w:r w:rsidR="005D5AED" w:rsidRPr="008240BF">
        <w:rPr>
          <w:rFonts w:ascii="Times New Roman" w:hAnsi="Times New Roman" w:cs="Times New Roman"/>
          <w:b/>
          <w:sz w:val="24"/>
          <w:szCs w:val="24"/>
        </w:rPr>
        <w:t>Модель управления процессом внедрения профессионального стандарта педагога как условие совершенствования качества образования в дошкольных образовательных организациях</w:t>
      </w:r>
      <w:r w:rsidRPr="008240BF">
        <w:rPr>
          <w:rFonts w:ascii="Times New Roman" w:hAnsi="Times New Roman" w:cs="Times New Roman"/>
          <w:b/>
          <w:sz w:val="24"/>
          <w:szCs w:val="24"/>
        </w:rPr>
        <w:t>»</w:t>
      </w:r>
    </w:p>
    <w:p w:rsidR="005F000A" w:rsidRPr="008240BF" w:rsidRDefault="005F000A" w:rsidP="008240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D577D" w:rsidRPr="008240BF" w:rsidRDefault="001F5C34" w:rsidP="008240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0BF">
        <w:rPr>
          <w:rFonts w:ascii="Times New Roman" w:hAnsi="Times New Roman" w:cs="Times New Roman"/>
          <w:sz w:val="24"/>
          <w:szCs w:val="24"/>
        </w:rPr>
        <w:t>( Проектная группа</w:t>
      </w:r>
      <w:r w:rsidR="005F000A" w:rsidRPr="008240BF">
        <w:rPr>
          <w:rFonts w:ascii="Times New Roman" w:hAnsi="Times New Roman" w:cs="Times New Roman"/>
          <w:sz w:val="24"/>
          <w:szCs w:val="24"/>
        </w:rPr>
        <w:t>:</w:t>
      </w:r>
      <w:r w:rsidR="0036738A">
        <w:rPr>
          <w:rFonts w:ascii="Times New Roman" w:hAnsi="Times New Roman" w:cs="Times New Roman"/>
          <w:sz w:val="24"/>
          <w:szCs w:val="24"/>
        </w:rPr>
        <w:t xml:space="preserve"> </w:t>
      </w:r>
      <w:r w:rsidRPr="008240BF">
        <w:rPr>
          <w:rFonts w:ascii="Times New Roman" w:hAnsi="Times New Roman" w:cs="Times New Roman"/>
          <w:sz w:val="24"/>
          <w:szCs w:val="24"/>
        </w:rPr>
        <w:t xml:space="preserve">МДОУ д/с: </w:t>
      </w:r>
      <w:r w:rsidR="0036738A" w:rsidRPr="008240BF">
        <w:rPr>
          <w:rFonts w:ascii="Times New Roman" w:hAnsi="Times New Roman" w:cs="Times New Roman"/>
          <w:sz w:val="24"/>
          <w:szCs w:val="24"/>
        </w:rPr>
        <w:t>12</w:t>
      </w:r>
      <w:r w:rsidR="0036738A">
        <w:rPr>
          <w:rFonts w:ascii="Times New Roman" w:hAnsi="Times New Roman" w:cs="Times New Roman"/>
          <w:sz w:val="24"/>
          <w:szCs w:val="24"/>
        </w:rPr>
        <w:t xml:space="preserve">, </w:t>
      </w:r>
      <w:r w:rsidRPr="008240BF">
        <w:rPr>
          <w:rFonts w:ascii="Times New Roman" w:hAnsi="Times New Roman" w:cs="Times New Roman"/>
          <w:sz w:val="24"/>
          <w:szCs w:val="24"/>
        </w:rPr>
        <w:t xml:space="preserve">26; 27; </w:t>
      </w:r>
      <w:r w:rsidR="0036738A">
        <w:rPr>
          <w:rFonts w:ascii="Times New Roman" w:hAnsi="Times New Roman" w:cs="Times New Roman"/>
          <w:sz w:val="24"/>
          <w:szCs w:val="24"/>
        </w:rPr>
        <w:t>35; 38; 125; 151; 155; 174; 232</w:t>
      </w:r>
      <w:r w:rsidRPr="008240BF">
        <w:rPr>
          <w:rFonts w:ascii="Times New Roman" w:hAnsi="Times New Roman" w:cs="Times New Roman"/>
          <w:sz w:val="24"/>
          <w:szCs w:val="24"/>
        </w:rPr>
        <w:t>.)</w:t>
      </w:r>
    </w:p>
    <w:p w:rsidR="00E15DA7" w:rsidRPr="008240BF" w:rsidRDefault="00411873" w:rsidP="008240BF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2. </w:t>
      </w:r>
      <w:r w:rsidR="00E15DA7" w:rsidRPr="008240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Обоснование</w:t>
      </w:r>
      <w:r w:rsidR="002177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актуальности проекта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15DA7" w:rsidRPr="008240BF" w:rsidRDefault="00A05692" w:rsidP="008240BF">
      <w:pPr>
        <w:pStyle w:val="a3"/>
        <w:spacing w:before="0" w:after="0" w:line="360" w:lineRule="auto"/>
        <w:ind w:left="0" w:right="10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15DA7" w:rsidRPr="008240BF">
        <w:rPr>
          <w:rFonts w:ascii="Times New Roman" w:hAnsi="Times New Roman" w:cs="Times New Roman"/>
          <w:color w:val="000000"/>
          <w:sz w:val="24"/>
          <w:szCs w:val="24"/>
        </w:rPr>
        <w:t>На современном этапе</w:t>
      </w:r>
      <w:r w:rsidR="00D7588B" w:rsidRPr="008240BF">
        <w:rPr>
          <w:rFonts w:ascii="Times New Roman" w:hAnsi="Times New Roman" w:cs="Times New Roman"/>
          <w:color w:val="000000"/>
          <w:sz w:val="24"/>
          <w:szCs w:val="24"/>
        </w:rPr>
        <w:t xml:space="preserve"> модернизации образования</w:t>
      </w:r>
      <w:r w:rsidR="00FE1F9D" w:rsidRPr="008240BF">
        <w:rPr>
          <w:rFonts w:ascii="Times New Roman" w:hAnsi="Times New Roman" w:cs="Times New Roman"/>
          <w:color w:val="000000"/>
          <w:sz w:val="24"/>
          <w:szCs w:val="24"/>
        </w:rPr>
        <w:t>, в связи с введением в действие образовательных стандартов,</w:t>
      </w:r>
      <w:r w:rsidR="00017C2C" w:rsidRPr="008240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7C2C" w:rsidRPr="008240BF">
        <w:rPr>
          <w:rFonts w:ascii="Times New Roman" w:hAnsi="Times New Roman" w:cs="Times New Roman"/>
          <w:color w:val="000000"/>
          <w:sz w:val="24"/>
          <w:szCs w:val="24"/>
        </w:rPr>
        <w:t>возникла необходимость </w:t>
      </w:r>
      <w:r w:rsidR="00E15DA7" w:rsidRPr="008240BF">
        <w:rPr>
          <w:rFonts w:ascii="Times New Roman" w:hAnsi="Times New Roman" w:cs="Times New Roman"/>
          <w:color w:val="000000"/>
          <w:sz w:val="24"/>
          <w:szCs w:val="24"/>
        </w:rPr>
        <w:t xml:space="preserve">обновления и повышения качества </w:t>
      </w:r>
      <w:r w:rsidR="00E15DA7" w:rsidRPr="008240BF">
        <w:rPr>
          <w:rFonts w:ascii="Times New Roman" w:hAnsi="Times New Roman" w:cs="Times New Roman"/>
          <w:color w:val="000000" w:themeColor="text1"/>
          <w:sz w:val="24"/>
          <w:szCs w:val="24"/>
        </w:rPr>
        <w:t>дошкольного образования</w:t>
      </w:r>
      <w:r w:rsidR="00FE1F9D" w:rsidRPr="008240BF">
        <w:rPr>
          <w:rFonts w:ascii="Times New Roman" w:hAnsi="Times New Roman" w:cs="Times New Roman"/>
          <w:color w:val="000000"/>
          <w:sz w:val="24"/>
          <w:szCs w:val="24"/>
        </w:rPr>
        <w:t xml:space="preserve">, что в свою очередь требует </w:t>
      </w:r>
      <w:r w:rsidR="00E15DA7" w:rsidRPr="008240BF">
        <w:rPr>
          <w:rFonts w:ascii="Times New Roman" w:hAnsi="Times New Roman" w:cs="Times New Roman"/>
          <w:color w:val="000000"/>
          <w:sz w:val="24"/>
          <w:szCs w:val="24"/>
        </w:rPr>
        <w:t>новых профессиональных компетенций от педагогических работников</w:t>
      </w:r>
      <w:r w:rsidR="00E15DA7" w:rsidRPr="008240B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15DA7" w:rsidRPr="00F860AF" w:rsidRDefault="00E15DA7" w:rsidP="008240B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40BF">
        <w:rPr>
          <w:rFonts w:ascii="Times New Roman" w:hAnsi="Times New Roman" w:cs="Times New Roman"/>
          <w:sz w:val="24"/>
          <w:szCs w:val="24"/>
        </w:rPr>
        <w:t xml:space="preserve">Нормативные требования к профессиональной деятельности  находят отражение в правовых документах федерального уровня, в первую очередь  это Федеральный Закон «Об образовании в Российской Федерации»  от 29 декабря </w:t>
      </w:r>
      <w:smartTag w:uri="urn:schemas-microsoft-com:office:smarttags" w:element="metricconverter">
        <w:smartTagPr>
          <w:attr w:name="ProductID" w:val="2012 г"/>
        </w:smartTagPr>
        <w:r w:rsidRPr="008240BF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8240BF">
        <w:rPr>
          <w:rFonts w:ascii="Times New Roman" w:hAnsi="Times New Roman" w:cs="Times New Roman"/>
          <w:sz w:val="24"/>
          <w:szCs w:val="24"/>
        </w:rPr>
        <w:t xml:space="preserve">. № 273-ФЗ, Приказ Министерства образования и науки РФ «Об утверждении федерального государственного образовательного стандарта дошкольного образования от 17 октября 2013 года,   Приказ Министерства труда и социальной защиты Российской Федерации от «18» октября </w:t>
      </w:r>
      <w:smartTag w:uri="urn:schemas-microsoft-com:office:smarttags" w:element="metricconverter">
        <w:smartTagPr>
          <w:attr w:name="ProductID" w:val="2013 г"/>
        </w:smartTagPr>
        <w:r w:rsidRPr="008240BF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8240BF">
        <w:rPr>
          <w:rFonts w:ascii="Times New Roman" w:hAnsi="Times New Roman" w:cs="Times New Roman"/>
          <w:sz w:val="24"/>
          <w:szCs w:val="24"/>
        </w:rPr>
        <w:t xml:space="preserve">. № 544н, утвердивший  профессиональный  стандарт  «Педагог (педагогическая  деятельность в сфере дошкольного, начального общего, среднего общего образования) </w:t>
      </w:r>
      <w:r w:rsidRPr="00F860AF">
        <w:rPr>
          <w:rFonts w:ascii="Times New Roman" w:hAnsi="Times New Roman" w:cs="Times New Roman"/>
          <w:sz w:val="24"/>
          <w:szCs w:val="24"/>
        </w:rPr>
        <w:t>(воспитатель, учитель)».</w:t>
      </w:r>
    </w:p>
    <w:p w:rsidR="00E15DA7" w:rsidRPr="008240BF" w:rsidRDefault="00A05692" w:rsidP="008240B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60AF">
        <w:rPr>
          <w:rFonts w:ascii="Times New Roman" w:hAnsi="Times New Roman" w:cs="Times New Roman"/>
          <w:sz w:val="24"/>
          <w:szCs w:val="24"/>
        </w:rPr>
        <w:t xml:space="preserve">- </w:t>
      </w:r>
      <w:r w:rsidR="00F42D23" w:rsidRPr="00F860AF">
        <w:rPr>
          <w:rFonts w:ascii="Times New Roman" w:hAnsi="Times New Roman" w:cs="Times New Roman"/>
          <w:sz w:val="24"/>
          <w:szCs w:val="24"/>
        </w:rPr>
        <w:t xml:space="preserve">Не смотря на то, что применение </w:t>
      </w:r>
      <w:r w:rsidR="00217701" w:rsidRPr="00F860AF">
        <w:rPr>
          <w:rFonts w:ascii="Times New Roman" w:hAnsi="Times New Roman" w:cs="Times New Roman"/>
          <w:sz w:val="24"/>
          <w:szCs w:val="24"/>
        </w:rPr>
        <w:t xml:space="preserve">профессионального стандарта педагога (далее – </w:t>
      </w:r>
      <w:r w:rsidR="00F42D23" w:rsidRPr="00F860AF">
        <w:rPr>
          <w:rFonts w:ascii="Times New Roman" w:hAnsi="Times New Roman" w:cs="Times New Roman"/>
          <w:sz w:val="24"/>
          <w:szCs w:val="24"/>
        </w:rPr>
        <w:t>ПСП</w:t>
      </w:r>
      <w:r w:rsidR="00217701" w:rsidRPr="00F860AF">
        <w:rPr>
          <w:rFonts w:ascii="Times New Roman" w:hAnsi="Times New Roman" w:cs="Times New Roman"/>
          <w:sz w:val="24"/>
          <w:szCs w:val="24"/>
        </w:rPr>
        <w:t>)</w:t>
      </w:r>
      <w:r w:rsidR="00F42D23" w:rsidRPr="00F860AF">
        <w:rPr>
          <w:rFonts w:ascii="Times New Roman" w:hAnsi="Times New Roman" w:cs="Times New Roman"/>
          <w:sz w:val="24"/>
          <w:szCs w:val="24"/>
        </w:rPr>
        <w:t xml:space="preserve"> отсрочено до 2020 года </w:t>
      </w:r>
      <w:r w:rsidR="00A24D8E">
        <w:rPr>
          <w:rFonts w:ascii="Times New Roman" w:hAnsi="Times New Roman" w:cs="Times New Roman"/>
          <w:sz w:val="24"/>
          <w:szCs w:val="24"/>
        </w:rPr>
        <w:t>перед руководителями</w:t>
      </w:r>
      <w:r w:rsidR="00F42D23" w:rsidRPr="00F860AF">
        <w:rPr>
          <w:rFonts w:ascii="Times New Roman" w:hAnsi="Times New Roman" w:cs="Times New Roman"/>
          <w:sz w:val="24"/>
          <w:szCs w:val="24"/>
        </w:rPr>
        <w:t xml:space="preserve"> встает задача поэтапного освоения и внедрения в образовательную практику данного документа.</w:t>
      </w:r>
      <w:r w:rsidR="0010753B" w:rsidRPr="00F860AF">
        <w:rPr>
          <w:rFonts w:ascii="Times New Roman" w:hAnsi="Times New Roman" w:cs="Times New Roman"/>
          <w:sz w:val="24"/>
          <w:szCs w:val="24"/>
        </w:rPr>
        <w:t xml:space="preserve"> Поэтому существует необходимость формирования единых организационных механизмов внедрения  профессионального стандарта среди дошкольных образовательных организаций.</w:t>
      </w:r>
      <w:r w:rsidR="00F42D23" w:rsidRPr="00F860AF">
        <w:rPr>
          <w:rFonts w:ascii="Times New Roman" w:hAnsi="Times New Roman" w:cs="Times New Roman"/>
          <w:sz w:val="24"/>
          <w:szCs w:val="24"/>
        </w:rPr>
        <w:t xml:space="preserve"> Предполагается, что </w:t>
      </w:r>
      <w:r w:rsidR="00411873" w:rsidRPr="00F860AF">
        <w:rPr>
          <w:rFonts w:ascii="Times New Roman" w:hAnsi="Times New Roman" w:cs="Times New Roman"/>
          <w:sz w:val="24"/>
          <w:szCs w:val="24"/>
        </w:rPr>
        <w:t xml:space="preserve">внедрение </w:t>
      </w:r>
      <w:r w:rsidR="00F42D23" w:rsidRPr="00F860AF">
        <w:rPr>
          <w:rFonts w:ascii="Times New Roman" w:hAnsi="Times New Roman" w:cs="Times New Roman"/>
          <w:sz w:val="24"/>
          <w:szCs w:val="24"/>
        </w:rPr>
        <w:t>п</w:t>
      </w:r>
      <w:r w:rsidR="00411873" w:rsidRPr="00F860AF">
        <w:rPr>
          <w:rFonts w:ascii="Times New Roman" w:hAnsi="Times New Roman" w:cs="Times New Roman"/>
          <w:sz w:val="24"/>
          <w:szCs w:val="24"/>
        </w:rPr>
        <w:t>рофессионального</w:t>
      </w:r>
      <w:r w:rsidR="00E15DA7" w:rsidRPr="00F860AF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411873" w:rsidRPr="00F860AF">
        <w:rPr>
          <w:rFonts w:ascii="Times New Roman" w:hAnsi="Times New Roman" w:cs="Times New Roman"/>
          <w:sz w:val="24"/>
          <w:szCs w:val="24"/>
        </w:rPr>
        <w:t>а</w:t>
      </w:r>
      <w:r w:rsidR="00E15DA7" w:rsidRPr="00F860AF">
        <w:rPr>
          <w:rFonts w:ascii="Times New Roman" w:hAnsi="Times New Roman" w:cs="Times New Roman"/>
          <w:sz w:val="24"/>
          <w:szCs w:val="24"/>
        </w:rPr>
        <w:t xml:space="preserve"> педагога </w:t>
      </w:r>
      <w:r w:rsidR="00F42D23" w:rsidRPr="00F860AF">
        <w:rPr>
          <w:rFonts w:ascii="Times New Roman" w:hAnsi="Times New Roman" w:cs="Times New Roman"/>
          <w:sz w:val="24"/>
          <w:szCs w:val="24"/>
        </w:rPr>
        <w:t>упо</w:t>
      </w:r>
      <w:r w:rsidR="00411873" w:rsidRPr="00F860AF">
        <w:rPr>
          <w:rFonts w:ascii="Times New Roman" w:hAnsi="Times New Roman" w:cs="Times New Roman"/>
          <w:sz w:val="24"/>
          <w:szCs w:val="24"/>
        </w:rPr>
        <w:t>рядочит подходы руководителей образовательных учреждений</w:t>
      </w:r>
      <w:r w:rsidR="00E15DA7" w:rsidRPr="00F860AF">
        <w:rPr>
          <w:rFonts w:ascii="Times New Roman" w:hAnsi="Times New Roman" w:cs="Times New Roman"/>
          <w:sz w:val="24"/>
          <w:szCs w:val="24"/>
        </w:rPr>
        <w:t xml:space="preserve">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</w:t>
      </w:r>
      <w:r w:rsidR="00F42D23" w:rsidRPr="00F860AF">
        <w:rPr>
          <w:rFonts w:ascii="Times New Roman" w:hAnsi="Times New Roman" w:cs="Times New Roman"/>
          <w:sz w:val="24"/>
          <w:szCs w:val="24"/>
        </w:rPr>
        <w:t>становлении систем оплаты труда.</w:t>
      </w:r>
    </w:p>
    <w:p w:rsidR="00411873" w:rsidRPr="008240BF" w:rsidRDefault="00A05692" w:rsidP="004118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A68">
        <w:rPr>
          <w:rFonts w:ascii="Times New Roman" w:hAnsi="Times New Roman" w:cs="Times New Roman"/>
          <w:sz w:val="24"/>
          <w:szCs w:val="24"/>
        </w:rPr>
        <w:t xml:space="preserve">- </w:t>
      </w:r>
      <w:r w:rsidR="00411873" w:rsidRPr="00411873">
        <w:rPr>
          <w:rFonts w:ascii="Times New Roman" w:hAnsi="Times New Roman" w:cs="Times New Roman"/>
          <w:sz w:val="24"/>
          <w:szCs w:val="24"/>
        </w:rPr>
        <w:t>Важнейшим аспектом эффективности профессионального стандарта как механизма реализации политики в области повышения качества образования, является не только содержание стандарта, но и способы его использования.</w:t>
      </w:r>
    </w:p>
    <w:p w:rsidR="00E15DA7" w:rsidRPr="00A05692" w:rsidRDefault="00A74935" w:rsidP="008240B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3A68">
        <w:rPr>
          <w:rFonts w:ascii="Times New Roman" w:hAnsi="Times New Roman" w:cs="Times New Roman"/>
          <w:sz w:val="24"/>
          <w:szCs w:val="24"/>
        </w:rPr>
        <w:t xml:space="preserve">Профессиональный стандарт является инструментом повышения качества образования и объективным измерителем </w:t>
      </w:r>
      <w:r w:rsidRPr="008240BF">
        <w:rPr>
          <w:rFonts w:ascii="Times New Roman" w:hAnsi="Times New Roman" w:cs="Times New Roman"/>
          <w:sz w:val="24"/>
          <w:szCs w:val="24"/>
        </w:rPr>
        <w:t xml:space="preserve">квалификации педагога. </w:t>
      </w:r>
      <w:r w:rsidRPr="00A05692">
        <w:rPr>
          <w:rFonts w:ascii="Times New Roman" w:hAnsi="Times New Roman" w:cs="Times New Roman"/>
          <w:b/>
          <w:i/>
          <w:sz w:val="24"/>
          <w:szCs w:val="24"/>
        </w:rPr>
        <w:t xml:space="preserve">Одна из основных задач </w:t>
      </w:r>
      <w:r w:rsidRPr="00A05692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профессионального стандарта - обеспечить ориентиры и перспективы профессионального развития педагогов.</w:t>
      </w:r>
    </w:p>
    <w:p w:rsidR="007D3A68" w:rsidRPr="00F860AF" w:rsidRDefault="00F8305A" w:rsidP="00C24B7E">
      <w:pPr>
        <w:pStyle w:val="Default"/>
        <w:spacing w:after="164"/>
        <w:jc w:val="both"/>
        <w:rPr>
          <w:sz w:val="23"/>
        </w:rPr>
      </w:pPr>
      <w:r w:rsidRPr="00F860AF">
        <w:rPr>
          <w:sz w:val="23"/>
        </w:rPr>
        <w:t xml:space="preserve">- </w:t>
      </w:r>
      <w:r w:rsidR="00C24B7E">
        <w:rPr>
          <w:sz w:val="23"/>
        </w:rPr>
        <w:t xml:space="preserve">Поэтому </w:t>
      </w:r>
      <w:r w:rsidR="007D3A68" w:rsidRPr="00F860AF">
        <w:rPr>
          <w:sz w:val="23"/>
        </w:rPr>
        <w:t>для преодоления негативизма в отношении ста</w:t>
      </w:r>
      <w:r w:rsidR="00C24B7E">
        <w:rPr>
          <w:sz w:val="23"/>
        </w:rPr>
        <w:t xml:space="preserve">ндарта со стороны </w:t>
      </w:r>
      <w:r w:rsidR="007D3A68" w:rsidRPr="00F860AF">
        <w:rPr>
          <w:sz w:val="23"/>
        </w:rPr>
        <w:t xml:space="preserve">профессионального сообщества необходимо сделать правильные акценты при его внедрении: </w:t>
      </w:r>
    </w:p>
    <w:p w:rsidR="007D3A68" w:rsidRDefault="007D3A68" w:rsidP="007D3A68">
      <w:pPr>
        <w:pStyle w:val="Default"/>
        <w:spacing w:after="164"/>
      </w:pPr>
      <w:r>
        <w:t>-постепенность перехода</w:t>
      </w:r>
      <w:r w:rsidR="00C24B7E">
        <w:t xml:space="preserve"> к применению ПСП</w:t>
      </w:r>
    </w:p>
    <w:p w:rsidR="007D3A68" w:rsidRDefault="007D3A68" w:rsidP="007D3A68">
      <w:pPr>
        <w:pStyle w:val="Default"/>
        <w:spacing w:after="164"/>
      </w:pPr>
      <w:r>
        <w:t>-прозрачность и понятность процедур оценки персонала</w:t>
      </w:r>
    </w:p>
    <w:p w:rsidR="007D3A68" w:rsidRDefault="007D3A68" w:rsidP="007D3A68">
      <w:pPr>
        <w:pStyle w:val="Default"/>
        <w:spacing w:after="164"/>
        <w:rPr>
          <w:color w:val="auto"/>
          <w:sz w:val="23"/>
          <w:szCs w:val="23"/>
        </w:rPr>
      </w:pPr>
      <w:r>
        <w:t xml:space="preserve">- </w:t>
      </w:r>
      <w:r w:rsidR="00A24D8E">
        <w:t>нормативно-правовое и методическое сопровождение</w:t>
      </w:r>
      <w:r w:rsidR="00C24B7E">
        <w:t xml:space="preserve"> педагогов</w:t>
      </w:r>
      <w:r w:rsidR="00A24D8E">
        <w:t>, разъяснительная</w:t>
      </w:r>
      <w:r>
        <w:t xml:space="preserve"> работа </w:t>
      </w:r>
    </w:p>
    <w:p w:rsidR="00A05692" w:rsidRDefault="00F860AF" w:rsidP="00A05692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3. </w:t>
      </w:r>
      <w:r w:rsidR="00A0569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Проблемы:</w:t>
      </w:r>
    </w:p>
    <w:p w:rsidR="00E15DA7" w:rsidRPr="008240BF" w:rsidRDefault="00777984" w:rsidP="008240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6DF5">
        <w:rPr>
          <w:b/>
          <w:i/>
          <w:sz w:val="24"/>
          <w:szCs w:val="24"/>
        </w:rPr>
        <w:t>Основная проблема</w:t>
      </w:r>
      <w:r w:rsidRPr="007F6DF5">
        <w:rPr>
          <w:sz w:val="24"/>
          <w:szCs w:val="24"/>
        </w:rPr>
        <w:t xml:space="preserve"> состоит в том, что существует </w:t>
      </w:r>
      <w:r w:rsidR="00F42D23" w:rsidRPr="007F6DF5">
        <w:rPr>
          <w:b/>
          <w:i/>
          <w:sz w:val="24"/>
          <w:szCs w:val="24"/>
        </w:rPr>
        <w:t xml:space="preserve">противоречие между требованиями, предъявляемыми к педагогу профессиональным стандартом </w:t>
      </w:r>
      <w:r w:rsidRPr="007F6DF5">
        <w:rPr>
          <w:b/>
          <w:i/>
          <w:sz w:val="24"/>
          <w:szCs w:val="24"/>
        </w:rPr>
        <w:t>и реальным уровнем развития необходимых для этого профессиональных компетенций у педагогов.</w:t>
      </w:r>
      <w:r w:rsidR="00F42D23" w:rsidRPr="007F6DF5">
        <w:rPr>
          <w:b/>
          <w:i/>
          <w:sz w:val="24"/>
          <w:szCs w:val="24"/>
        </w:rPr>
        <w:t xml:space="preserve"> </w:t>
      </w:r>
      <w:r w:rsidR="008240BF" w:rsidRPr="007F6DF5">
        <w:rPr>
          <w:b/>
          <w:i/>
          <w:sz w:val="24"/>
          <w:szCs w:val="24"/>
        </w:rPr>
        <w:t>Ситуация зат</w:t>
      </w:r>
      <w:r w:rsidR="00F42D23" w:rsidRPr="007F6DF5">
        <w:rPr>
          <w:b/>
          <w:i/>
          <w:sz w:val="24"/>
          <w:szCs w:val="24"/>
        </w:rPr>
        <w:t>рудняется тем, что несмотря на разработанные</w:t>
      </w:r>
      <w:r w:rsidR="007F6DF5" w:rsidRPr="007F6DF5">
        <w:rPr>
          <w:b/>
          <w:i/>
          <w:sz w:val="24"/>
          <w:szCs w:val="24"/>
        </w:rPr>
        <w:t xml:space="preserve"> на федеральном уровне</w:t>
      </w:r>
      <w:r w:rsidR="00F42D23" w:rsidRPr="007F6DF5">
        <w:rPr>
          <w:b/>
          <w:i/>
          <w:sz w:val="24"/>
          <w:szCs w:val="24"/>
        </w:rPr>
        <w:t xml:space="preserve"> м</w:t>
      </w:r>
      <w:r w:rsidR="007F6DF5" w:rsidRPr="007F6DF5">
        <w:rPr>
          <w:b/>
          <w:i/>
          <w:sz w:val="24"/>
          <w:szCs w:val="24"/>
        </w:rPr>
        <w:t xml:space="preserve">етодические рекомендации, нормативные документы, профессиональный стандарт педагога носит «рамочный» характер, поэтому </w:t>
      </w:r>
      <w:r w:rsidR="00F42D23" w:rsidRPr="007F6DF5">
        <w:rPr>
          <w:b/>
          <w:i/>
          <w:sz w:val="24"/>
          <w:szCs w:val="24"/>
        </w:rPr>
        <w:t xml:space="preserve">у руководителей </w:t>
      </w:r>
      <w:r w:rsidR="007F6DF5" w:rsidRPr="007F6DF5">
        <w:rPr>
          <w:b/>
          <w:i/>
          <w:sz w:val="24"/>
          <w:szCs w:val="24"/>
        </w:rPr>
        <w:t xml:space="preserve">дошкольных организаций </w:t>
      </w:r>
      <w:r w:rsidR="00F42D23" w:rsidRPr="007F6DF5">
        <w:rPr>
          <w:b/>
          <w:i/>
          <w:sz w:val="24"/>
          <w:szCs w:val="24"/>
        </w:rPr>
        <w:t>существуют затруднения в наличии проверенных алгоритмов работы по внедрению ПСП.</w:t>
      </w:r>
    </w:p>
    <w:p w:rsidR="00A0788A" w:rsidRDefault="00A0788A" w:rsidP="008240B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</w:pPr>
    </w:p>
    <w:p w:rsidR="00A0788A" w:rsidRPr="007F6DF5" w:rsidRDefault="00A0788A" w:rsidP="008240B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4.</w:t>
      </w:r>
    </w:p>
    <w:p w:rsidR="005D5AED" w:rsidRDefault="00FE1F9D" w:rsidP="008240B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Идея проекта </w:t>
      </w:r>
      <w:r w:rsidR="00C24B7E" w:rsidRPr="007F6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состоит в том, что созданная </w:t>
      </w:r>
      <w:r w:rsidR="00C27365" w:rsidRPr="007F6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проектной группой модель управления </w:t>
      </w:r>
      <w:r w:rsidR="00C24B7E" w:rsidRPr="007F6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процессом внедрения</w:t>
      </w:r>
      <w:r w:rsidR="00C27365" w:rsidRPr="007F6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ПСП упорядочит переход дошкольных учреждений города к реализации стандарта профессиональной деятельности педагога</w:t>
      </w:r>
      <w:r w:rsidR="00C24B7E" w:rsidRPr="007F6DF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поможет</w:t>
      </w:r>
      <w:r w:rsidR="000A65E5" w:rsidRPr="007F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B7E" w:rsidRPr="007F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запустить необходимые механизмы для организации работы по оценке персонала на новом уровне и его развитию в соответствии с новыми требованиями.</w:t>
      </w:r>
    </w:p>
    <w:p w:rsidR="007F6DF5" w:rsidRDefault="007F6DF5" w:rsidP="008240B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эта модель видится нам в следующем структурном виде:… группа будет работать над ее оптимизацией и наполнением содержанием.</w:t>
      </w:r>
    </w:p>
    <w:p w:rsidR="007F6DF5" w:rsidRDefault="007F6DF5" w:rsidP="008240B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Модель</w:t>
      </w:r>
      <w:r w:rsidR="001A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внедрением ПСП (видение)</w:t>
      </w:r>
    </w:p>
    <w:p w:rsidR="007F6DF5" w:rsidRPr="008240BF" w:rsidRDefault="007F6DF5" w:rsidP="008240B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C34" w:rsidRPr="008240BF" w:rsidRDefault="007F6DF5" w:rsidP="008240B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6. </w:t>
      </w:r>
      <w:r w:rsidR="005D5AED" w:rsidRPr="00824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5D5AED" w:rsidRPr="00824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модели уп</w:t>
      </w:r>
      <w:r w:rsidR="00060E3A" w:rsidRPr="00824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процессом внедрения профессионального стандарта педагога</w:t>
      </w:r>
      <w:r w:rsidR="000A65E5" w:rsidRPr="00824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0E3A" w:rsidRPr="00824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готовности педагогических коллективов МСО к осуществлению образовательной </w:t>
      </w:r>
      <w:r w:rsidR="00060E3A" w:rsidRPr="008240B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(профессиональной)</w:t>
      </w:r>
      <w:r w:rsidR="00060E3A" w:rsidRPr="00824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в новых условиях</w:t>
      </w:r>
    </w:p>
    <w:p w:rsidR="001A079D" w:rsidRDefault="001A079D" w:rsidP="008240BF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C34" w:rsidRPr="008240BF" w:rsidRDefault="007F6DF5" w:rsidP="008240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Слайд 7. </w:t>
      </w:r>
      <w:r w:rsidR="001F5C34" w:rsidRPr="00824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3C1198" w:rsidRPr="008240BF" w:rsidRDefault="003C1198" w:rsidP="008240B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нормативно-правовые документы, необходимые для использования профессионального стандарта педагога в </w:t>
      </w:r>
      <w:r w:rsidRPr="00F83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</w:t>
      </w:r>
      <w:r w:rsidRPr="00824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организаций.</w:t>
      </w:r>
    </w:p>
    <w:p w:rsidR="001F5C34" w:rsidRPr="008240BF" w:rsidRDefault="003C1198" w:rsidP="008240B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«дорожную карту» по внедрению профессионального стандарта педагога.</w:t>
      </w:r>
    </w:p>
    <w:p w:rsidR="00C82620" w:rsidRPr="008240BF" w:rsidRDefault="001F5C34" w:rsidP="008240B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</w:t>
      </w:r>
      <w:r w:rsidR="00C82620" w:rsidRPr="00824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апробировать инструментарий для выявления </w:t>
      </w:r>
      <w:r w:rsidR="00FE1F9D" w:rsidRPr="00824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профессиональных </w:t>
      </w:r>
      <w:r w:rsidR="00C82620" w:rsidRPr="00824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дефицитов </w:t>
      </w:r>
      <w:r w:rsidR="00FE1F9D" w:rsidRPr="008240B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82620" w:rsidRPr="00824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образовательных организаций в соответствии с </w:t>
      </w:r>
      <w:r w:rsidR="004A50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 w:rsidR="00C82620" w:rsidRPr="00824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F9D" w:rsidRPr="008240B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ПСП.</w:t>
      </w:r>
    </w:p>
    <w:p w:rsidR="00C82620" w:rsidRPr="008240BF" w:rsidRDefault="00C6794A" w:rsidP="008240BF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</w:t>
      </w:r>
      <w:r w:rsidRPr="008240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40AC9" w:rsidRPr="008240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программы повышения </w:t>
      </w:r>
      <w:r w:rsidR="000B7D3B" w:rsidRPr="008240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профессиональных компетенций</w:t>
      </w:r>
      <w:r w:rsidR="00C82620" w:rsidRPr="008240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педагогов</w:t>
      </w:r>
      <w:r w:rsidR="008275DD" w:rsidRPr="008240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40AC9" w:rsidRPr="008240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соответствующих им методических материалов</w:t>
      </w:r>
      <w:r w:rsidR="00FE1F9D" w:rsidRPr="008240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6794A" w:rsidRPr="00202756" w:rsidRDefault="00C6794A" w:rsidP="0020275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Отобрать успешные практики по внут</w:t>
      </w:r>
      <w:r w:rsidR="00FE1F9D" w:rsidRPr="008240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0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ифирменному развитию персонала, по </w:t>
      </w:r>
      <w:r w:rsidR="00202756" w:rsidRPr="00202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построению персонифицированных моделей профессионального развития педагогов.</w:t>
      </w:r>
    </w:p>
    <w:p w:rsidR="00FE1F9D" w:rsidRPr="008240BF" w:rsidRDefault="00DA2994" w:rsidP="008240BF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методические рекомендации для руководителей образовательных организаций </w:t>
      </w:r>
      <w:r w:rsidR="000A65E5" w:rsidRPr="00F83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8275DD" w:rsidRPr="00F83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внедрению </w:t>
      </w:r>
      <w:r w:rsidR="00FE1F9D" w:rsidRPr="00F830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</w:t>
      </w:r>
      <w:r w:rsidR="00EA5D7A" w:rsidRPr="00F83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ессионального </w:t>
      </w:r>
      <w:r w:rsidR="00FE1F9D" w:rsidRPr="00F830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</w:t>
      </w:r>
      <w:r w:rsidR="008275DD" w:rsidRPr="00F83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D7A" w:rsidRPr="00F83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 </w:t>
      </w:r>
      <w:r w:rsidR="008275DD" w:rsidRPr="00F830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</w:t>
      </w:r>
      <w:r w:rsidR="00F8305A" w:rsidRPr="00F830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75DD" w:rsidRPr="00F83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74E8" w:rsidRDefault="00EA5D7A" w:rsidP="00F174E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карту готовности ДОУ к внедрению профстандарта.</w:t>
      </w:r>
    </w:p>
    <w:p w:rsidR="00F174E8" w:rsidRDefault="00F174E8" w:rsidP="00F174E8">
      <w:pPr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CC5" w:rsidRPr="00F174E8" w:rsidRDefault="007F6DF5" w:rsidP="007F6DF5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8. </w:t>
      </w:r>
      <w:r w:rsidR="00685CC5" w:rsidRPr="00F1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Предполагаемый результат:</w:t>
      </w:r>
    </w:p>
    <w:p w:rsidR="00685CC5" w:rsidRPr="00202756" w:rsidRDefault="002B0061" w:rsidP="0020275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пакет нормативно-правовых документов,</w:t>
      </w:r>
      <w:r w:rsidR="00685CC5" w:rsidRPr="0020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регламентирующих </w:t>
      </w:r>
      <w:r w:rsidR="00332BD3" w:rsidRPr="00202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внедрения ПСП</w:t>
      </w:r>
      <w:r w:rsidR="00685CC5" w:rsidRPr="002027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74E8" w:rsidRPr="00202756" w:rsidRDefault="00F174E8" w:rsidP="0020275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дорожная карта по внедрению профессионального стандарта педагога.</w:t>
      </w:r>
    </w:p>
    <w:p w:rsidR="00F174E8" w:rsidRPr="00202756" w:rsidRDefault="00F174E8" w:rsidP="0020275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и описана  модель управления процессом  внедрения </w:t>
      </w:r>
      <w:r w:rsidR="00202756" w:rsidRPr="00202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ПСП в дошкольных образовательных организациях.</w:t>
      </w:r>
    </w:p>
    <w:p w:rsidR="00F174E8" w:rsidRPr="00202756" w:rsidRDefault="00F174E8" w:rsidP="0020275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и апробирован инструментарий для выявления профессиональных дефицитов у педагогов образовательных организаций в соответствии с требованиями ПСП.</w:t>
      </w:r>
    </w:p>
    <w:p w:rsidR="00F174E8" w:rsidRPr="00202756" w:rsidRDefault="00F174E8" w:rsidP="00202756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варианты программ по повышению профессионального мастерства педагогов.</w:t>
      </w:r>
    </w:p>
    <w:p w:rsidR="00F174E8" w:rsidRDefault="00F174E8" w:rsidP="00202756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методические рекомендации для руководителей образовательных организации по внедрению стандарта в ДОУ.</w:t>
      </w:r>
    </w:p>
    <w:p w:rsidR="0088201F" w:rsidRDefault="0088201F" w:rsidP="00202756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r w:rsidRPr="00824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24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готовности ДОУ к внедрению профстандарта.</w:t>
      </w:r>
    </w:p>
    <w:p w:rsidR="00C24B7E" w:rsidRDefault="00C24B7E" w:rsidP="00C24B7E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4"/>
        <w:gridCol w:w="2899"/>
        <w:gridCol w:w="3852"/>
      </w:tblGrid>
      <w:tr w:rsidR="00685CC5" w:rsidRPr="008240BF" w:rsidTr="00202756">
        <w:trPr>
          <w:trHeight w:hRule="exact" w:val="13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C5" w:rsidRPr="008240BF" w:rsidRDefault="00685CC5" w:rsidP="008240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C5" w:rsidRPr="008240BF" w:rsidRDefault="00685CC5" w:rsidP="008240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C5" w:rsidRPr="008240BF" w:rsidRDefault="00685CC5" w:rsidP="008240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5900" w:rsidRDefault="00865900" w:rsidP="008240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7E71" w:rsidRDefault="00D96CC7" w:rsidP="008240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9</w:t>
      </w:r>
      <w:r w:rsidR="007F6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F36F5" w:rsidRPr="00865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реализации проекта</w:t>
      </w:r>
    </w:p>
    <w:p w:rsidR="00865900" w:rsidRDefault="00865900" w:rsidP="008659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1-й этап: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организационно-подготовительный </w:t>
      </w:r>
      <w:r w:rsidR="00B42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0F0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  <w:r w:rsidRPr="00865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-ноябрь 2017</w:t>
      </w:r>
      <w:r w:rsidR="00B42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65900" w:rsidRPr="00B42302" w:rsidRDefault="00963311" w:rsidP="008659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302">
        <w:rPr>
          <w:rFonts w:ascii="Times New Roman" w:hAnsi="Times New Roman" w:cs="Times New Roman"/>
          <w:sz w:val="24"/>
          <w:szCs w:val="24"/>
        </w:rPr>
        <w:t>- изучение документов и материалов по теме проекта</w:t>
      </w:r>
    </w:p>
    <w:p w:rsidR="00B42302" w:rsidRPr="00B42302" w:rsidRDefault="00963311" w:rsidP="00B42302">
      <w:pPr>
        <w:rPr>
          <w:rFonts w:ascii="Times New Roman" w:hAnsi="Times New Roman" w:cs="Times New Roman"/>
          <w:sz w:val="24"/>
          <w:szCs w:val="24"/>
        </w:rPr>
      </w:pPr>
      <w:r w:rsidRPr="00B42302">
        <w:rPr>
          <w:rFonts w:ascii="Times New Roman" w:hAnsi="Times New Roman" w:cs="Times New Roman"/>
          <w:sz w:val="24"/>
          <w:szCs w:val="24"/>
        </w:rPr>
        <w:t>- регламентация работы группы</w:t>
      </w:r>
      <w:r w:rsidR="00B42302" w:rsidRPr="00B423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02" w:rsidRPr="00B42302" w:rsidRDefault="00B42302" w:rsidP="00B42302">
      <w:pPr>
        <w:rPr>
          <w:rFonts w:ascii="Times New Roman" w:hAnsi="Times New Roman" w:cs="Times New Roman"/>
          <w:sz w:val="24"/>
          <w:szCs w:val="24"/>
        </w:rPr>
      </w:pPr>
      <w:r w:rsidRPr="00B42302">
        <w:rPr>
          <w:rFonts w:ascii="Times New Roman" w:hAnsi="Times New Roman" w:cs="Times New Roman"/>
          <w:b/>
          <w:sz w:val="24"/>
          <w:szCs w:val="24"/>
        </w:rPr>
        <w:lastRenderedPageBreak/>
        <w:t>2-й этап: реализационно-практический (декабрь 2017 – март 2018)</w:t>
      </w:r>
    </w:p>
    <w:p w:rsidR="00B42302" w:rsidRPr="00B42302" w:rsidRDefault="00B42302" w:rsidP="00B42302">
      <w:pPr>
        <w:rPr>
          <w:rFonts w:ascii="Times New Roman" w:hAnsi="Times New Roman" w:cs="Times New Roman"/>
          <w:sz w:val="24"/>
          <w:szCs w:val="24"/>
        </w:rPr>
      </w:pPr>
      <w:r w:rsidRPr="00B42302">
        <w:rPr>
          <w:rFonts w:ascii="Times New Roman" w:hAnsi="Times New Roman" w:cs="Times New Roman"/>
          <w:sz w:val="24"/>
          <w:szCs w:val="24"/>
        </w:rPr>
        <w:t>- разработка пакета нормативно-правовых документов, необходимых для использования стандарта профессиональной деятельности педагога в деятельности ДОУ и подготовка проектов документов</w:t>
      </w:r>
    </w:p>
    <w:p w:rsidR="00B42302" w:rsidRPr="00B42302" w:rsidRDefault="00B42302" w:rsidP="00B4230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42302">
        <w:rPr>
          <w:rFonts w:ascii="Times New Roman" w:hAnsi="Times New Roman" w:cs="Times New Roman"/>
          <w:sz w:val="24"/>
          <w:szCs w:val="24"/>
        </w:rPr>
        <w:t xml:space="preserve">- </w:t>
      </w:r>
      <w:r w:rsidRPr="00B42302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технологии и модульного инструментария оценки и самооценки соответствия компетенций педагога содержанию трудовых функций ПСП </w:t>
      </w:r>
    </w:p>
    <w:p w:rsidR="00B42302" w:rsidRPr="00B42302" w:rsidRDefault="00B42302" w:rsidP="00B4230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42302">
        <w:rPr>
          <w:rFonts w:ascii="Times New Roman" w:hAnsi="Times New Roman" w:cs="Times New Roman"/>
          <w:b/>
          <w:i/>
          <w:sz w:val="24"/>
          <w:szCs w:val="24"/>
        </w:rPr>
        <w:t>3 этап: аналитико-рефлексивный (апрель-май 2018)</w:t>
      </w:r>
    </w:p>
    <w:p w:rsidR="00051EEC" w:rsidRDefault="00051EEC" w:rsidP="00B42302">
      <w:pPr>
        <w:rPr>
          <w:sz w:val="24"/>
          <w:szCs w:val="24"/>
        </w:rPr>
      </w:pPr>
      <w:r>
        <w:rPr>
          <w:sz w:val="24"/>
          <w:szCs w:val="24"/>
        </w:rPr>
        <w:t>- п</w:t>
      </w:r>
      <w:r w:rsidRPr="00D5444E">
        <w:rPr>
          <w:sz w:val="24"/>
          <w:szCs w:val="24"/>
        </w:rPr>
        <w:t xml:space="preserve">ромежуточный анализ эффективности реализации проекта           </w:t>
      </w:r>
    </w:p>
    <w:p w:rsidR="007F6DF5" w:rsidRDefault="00D96CC7" w:rsidP="00051EE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Слайд 10</w:t>
      </w:r>
      <w:r w:rsidR="007F6DF5">
        <w:rPr>
          <w:b/>
          <w:i/>
          <w:sz w:val="24"/>
          <w:szCs w:val="24"/>
        </w:rPr>
        <w:t xml:space="preserve">. </w:t>
      </w:r>
    </w:p>
    <w:p w:rsidR="00B42302" w:rsidRPr="00051EEC" w:rsidRDefault="00051EEC" w:rsidP="00051EEC">
      <w:pPr>
        <w:rPr>
          <w:b/>
          <w:i/>
          <w:sz w:val="24"/>
          <w:szCs w:val="24"/>
        </w:rPr>
      </w:pPr>
      <w:r w:rsidRPr="00D5444E">
        <w:rPr>
          <w:b/>
          <w:i/>
          <w:sz w:val="24"/>
          <w:szCs w:val="24"/>
        </w:rPr>
        <w:t>4 этап: реализационный</w:t>
      </w:r>
      <w:r>
        <w:rPr>
          <w:b/>
          <w:i/>
          <w:sz w:val="24"/>
          <w:szCs w:val="24"/>
        </w:rPr>
        <w:t xml:space="preserve"> </w:t>
      </w:r>
      <w:r w:rsidRPr="00D5444E">
        <w:rPr>
          <w:b/>
          <w:i/>
          <w:color w:val="000000"/>
          <w:sz w:val="24"/>
          <w:szCs w:val="24"/>
        </w:rPr>
        <w:t>(сентябрь 2018 – март 2019)</w:t>
      </w:r>
      <w:r w:rsidRPr="00D5444E">
        <w:rPr>
          <w:sz w:val="24"/>
          <w:szCs w:val="24"/>
        </w:rPr>
        <w:t xml:space="preserve">            </w:t>
      </w:r>
    </w:p>
    <w:p w:rsidR="00051EEC" w:rsidRDefault="00051EEC" w:rsidP="00051EEC">
      <w:pPr>
        <w:rPr>
          <w:sz w:val="24"/>
          <w:szCs w:val="24"/>
        </w:rPr>
      </w:pPr>
      <w:r>
        <w:rPr>
          <w:sz w:val="24"/>
          <w:szCs w:val="24"/>
        </w:rPr>
        <w:t>- р</w:t>
      </w:r>
      <w:r w:rsidRPr="00D5444E">
        <w:rPr>
          <w:sz w:val="24"/>
          <w:szCs w:val="24"/>
        </w:rPr>
        <w:t>азработка концептуального обоснования научно-методического сопровождения педагогов</w:t>
      </w:r>
    </w:p>
    <w:p w:rsidR="00051EEC" w:rsidRPr="00D5444E" w:rsidRDefault="00051EEC" w:rsidP="00051EEC">
      <w:pPr>
        <w:rPr>
          <w:sz w:val="24"/>
          <w:szCs w:val="24"/>
        </w:rPr>
      </w:pPr>
      <w:r>
        <w:rPr>
          <w:sz w:val="24"/>
          <w:szCs w:val="24"/>
        </w:rPr>
        <w:t>- а</w:t>
      </w:r>
      <w:r w:rsidRPr="00D5444E">
        <w:rPr>
          <w:sz w:val="24"/>
          <w:szCs w:val="24"/>
        </w:rPr>
        <w:t>нализ проблем педагогов и определение возможности решениях за счет внутренних и внешних ресурсов</w:t>
      </w:r>
    </w:p>
    <w:p w:rsidR="00051EEC" w:rsidRDefault="00051EEC" w:rsidP="00051EEC">
      <w:pPr>
        <w:rPr>
          <w:sz w:val="24"/>
          <w:szCs w:val="24"/>
        </w:rPr>
      </w:pPr>
      <w:r>
        <w:rPr>
          <w:sz w:val="24"/>
          <w:szCs w:val="24"/>
        </w:rPr>
        <w:t>- р</w:t>
      </w:r>
      <w:r w:rsidRPr="00D5444E">
        <w:rPr>
          <w:sz w:val="24"/>
          <w:szCs w:val="24"/>
        </w:rPr>
        <w:t xml:space="preserve">азработка программ сопровождения педагогов </w:t>
      </w:r>
    </w:p>
    <w:p w:rsidR="00EE204C" w:rsidRPr="00D5444E" w:rsidRDefault="00EE204C" w:rsidP="00EE204C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EE204C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D5444E">
        <w:rPr>
          <w:sz w:val="24"/>
          <w:szCs w:val="24"/>
        </w:rPr>
        <w:t>азработка алгоритма включение педагога в процесс профессионального роста</w:t>
      </w:r>
    </w:p>
    <w:p w:rsidR="00EE204C" w:rsidRDefault="00EE204C" w:rsidP="00EE204C">
      <w:pPr>
        <w:rPr>
          <w:b/>
          <w:i/>
          <w:sz w:val="24"/>
          <w:szCs w:val="24"/>
        </w:rPr>
      </w:pPr>
      <w:r w:rsidRPr="00D5444E">
        <w:rPr>
          <w:b/>
          <w:i/>
          <w:sz w:val="24"/>
          <w:szCs w:val="24"/>
        </w:rPr>
        <w:t xml:space="preserve">5 этап: итогово - аналитический </w:t>
      </w:r>
      <w:r w:rsidR="000F09EC">
        <w:rPr>
          <w:b/>
          <w:i/>
          <w:sz w:val="24"/>
          <w:szCs w:val="24"/>
        </w:rPr>
        <w:t>(апрель</w:t>
      </w:r>
      <w:r w:rsidRPr="00D5444E">
        <w:rPr>
          <w:b/>
          <w:i/>
          <w:sz w:val="24"/>
          <w:szCs w:val="24"/>
        </w:rPr>
        <w:t>-май 2019)</w:t>
      </w:r>
    </w:p>
    <w:p w:rsidR="00EE204C" w:rsidRDefault="00EE204C" w:rsidP="00EE204C">
      <w:pPr>
        <w:rPr>
          <w:sz w:val="24"/>
          <w:szCs w:val="24"/>
        </w:rPr>
      </w:pPr>
      <w:r>
        <w:rPr>
          <w:sz w:val="24"/>
          <w:szCs w:val="24"/>
        </w:rPr>
        <w:t>- а</w:t>
      </w:r>
      <w:r w:rsidRPr="00D5444E">
        <w:rPr>
          <w:sz w:val="24"/>
          <w:szCs w:val="24"/>
        </w:rPr>
        <w:t>нализ э</w:t>
      </w:r>
      <w:r w:rsidR="006B1F13">
        <w:rPr>
          <w:sz w:val="24"/>
          <w:szCs w:val="24"/>
        </w:rPr>
        <w:t>ффективности реализации проекта</w:t>
      </w:r>
      <w:r>
        <w:rPr>
          <w:sz w:val="24"/>
          <w:szCs w:val="24"/>
        </w:rPr>
        <w:t xml:space="preserve"> </w:t>
      </w:r>
    </w:p>
    <w:p w:rsidR="00EE204C" w:rsidRPr="00D5444E" w:rsidRDefault="00EE204C" w:rsidP="00EE204C">
      <w:pPr>
        <w:rPr>
          <w:sz w:val="24"/>
          <w:szCs w:val="24"/>
        </w:rPr>
      </w:pPr>
      <w:r>
        <w:rPr>
          <w:sz w:val="24"/>
          <w:szCs w:val="24"/>
        </w:rPr>
        <w:t>- т</w:t>
      </w:r>
      <w:r w:rsidRPr="00D5444E">
        <w:rPr>
          <w:sz w:val="24"/>
          <w:szCs w:val="24"/>
        </w:rPr>
        <w:t>ран</w:t>
      </w:r>
      <w:r w:rsidR="006B1F13">
        <w:rPr>
          <w:sz w:val="24"/>
          <w:szCs w:val="24"/>
        </w:rPr>
        <w:t>сляция</w:t>
      </w:r>
      <w:r w:rsidRPr="00D5444E">
        <w:rPr>
          <w:sz w:val="24"/>
          <w:szCs w:val="24"/>
        </w:rPr>
        <w:t xml:space="preserve"> опыта работы проектной группы </w:t>
      </w:r>
    </w:p>
    <w:p w:rsidR="006B1F13" w:rsidRPr="00FD6D63" w:rsidRDefault="00D96CC7" w:rsidP="006B1F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 11</w:t>
      </w:r>
      <w:r w:rsidR="007F6DF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  <w:r w:rsidR="006B1F13" w:rsidRPr="00FD6D6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Механизмы  реализации проекта:</w:t>
      </w:r>
    </w:p>
    <w:p w:rsidR="006B1F13" w:rsidRPr="0046374B" w:rsidRDefault="006B1F13" w:rsidP="006B1F13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374B">
        <w:rPr>
          <w:rFonts w:ascii="Times New Roman" w:hAnsi="Times New Roman" w:cs="Times New Roman"/>
          <w:sz w:val="24"/>
          <w:szCs w:val="24"/>
        </w:rPr>
        <w:t xml:space="preserve">Основными механизмами реализации проекта являются: </w:t>
      </w:r>
    </w:p>
    <w:p w:rsidR="006B1F13" w:rsidRPr="0046374B" w:rsidRDefault="006B1F13" w:rsidP="006B1F13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374B">
        <w:rPr>
          <w:rFonts w:ascii="Times New Roman" w:hAnsi="Times New Roman" w:cs="Times New Roman"/>
          <w:sz w:val="24"/>
          <w:szCs w:val="24"/>
        </w:rPr>
        <w:t xml:space="preserve">- нормативная база; </w:t>
      </w:r>
    </w:p>
    <w:p w:rsidR="006B1F13" w:rsidRPr="0046374B" w:rsidRDefault="006B1F13" w:rsidP="006B1F13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374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четкое распределение направлений работы среди участников проектной группы</w:t>
      </w:r>
      <w:r w:rsidR="00422240">
        <w:rPr>
          <w:rFonts w:ascii="Times New Roman" w:hAnsi="Times New Roman" w:cs="Times New Roman"/>
          <w:sz w:val="24"/>
          <w:szCs w:val="24"/>
        </w:rPr>
        <w:t>;</w:t>
      </w:r>
    </w:p>
    <w:p w:rsidR="006B1F13" w:rsidRPr="0046374B" w:rsidRDefault="006B1F13" w:rsidP="006B1F13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374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система планирования работы проектной группы;</w:t>
      </w:r>
    </w:p>
    <w:p w:rsidR="006B1F13" w:rsidRPr="0046374B" w:rsidRDefault="006B1F13" w:rsidP="006B1F13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374B">
        <w:rPr>
          <w:rFonts w:ascii="Times New Roman" w:hAnsi="Times New Roman" w:cs="Times New Roman"/>
          <w:sz w:val="24"/>
          <w:szCs w:val="24"/>
        </w:rPr>
        <w:t>- рефлексивное управление</w:t>
      </w:r>
      <w:r>
        <w:rPr>
          <w:rFonts w:ascii="Times New Roman" w:hAnsi="Times New Roman" w:cs="Times New Roman"/>
          <w:sz w:val="24"/>
          <w:szCs w:val="24"/>
        </w:rPr>
        <w:t xml:space="preserve"> работой участников проекта со стороны руководителя группы</w:t>
      </w:r>
      <w:r w:rsidRPr="0046374B">
        <w:rPr>
          <w:rFonts w:ascii="Times New Roman" w:hAnsi="Times New Roman" w:cs="Times New Roman"/>
          <w:sz w:val="24"/>
          <w:szCs w:val="24"/>
        </w:rPr>
        <w:t>;</w:t>
      </w:r>
    </w:p>
    <w:p w:rsidR="006B1F13" w:rsidRDefault="006B1F13" w:rsidP="006B1F13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37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46374B">
        <w:rPr>
          <w:rFonts w:ascii="Times New Roman" w:hAnsi="Times New Roman" w:cs="Times New Roman"/>
          <w:sz w:val="24"/>
          <w:szCs w:val="24"/>
        </w:rPr>
        <w:t>нформация о промежуточных и итоговых результатах, транслируемые   педагогической общественности.</w:t>
      </w:r>
    </w:p>
    <w:p w:rsidR="00B30B9C" w:rsidRPr="00B30B9C" w:rsidRDefault="00B30B9C" w:rsidP="006B1F13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0B9C">
        <w:rPr>
          <w:rFonts w:ascii="Times New Roman" w:hAnsi="Times New Roman"/>
          <w:sz w:val="24"/>
          <w:szCs w:val="24"/>
        </w:rPr>
        <w:t>Реализация проекта осуществляется дошкольными образовательными учреждениями в форме сетевого взаимодействия при тесном сотрудничестве с ГЦРО.</w:t>
      </w:r>
    </w:p>
    <w:p w:rsidR="00963311" w:rsidRPr="00865900" w:rsidRDefault="00963311" w:rsidP="008659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38A" w:rsidRPr="00865900" w:rsidRDefault="0036738A" w:rsidP="0036738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590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Календарный план реализации проекта</w:t>
      </w:r>
    </w:p>
    <w:tbl>
      <w:tblPr>
        <w:tblStyle w:val="1"/>
        <w:tblW w:w="10774" w:type="dxa"/>
        <w:tblInd w:w="-998" w:type="dxa"/>
        <w:tblLook w:val="04A0" w:firstRow="1" w:lastRow="0" w:firstColumn="1" w:lastColumn="0" w:noHBand="0" w:noVBand="1"/>
      </w:tblPr>
      <w:tblGrid>
        <w:gridCol w:w="2325"/>
        <w:gridCol w:w="3559"/>
        <w:gridCol w:w="1960"/>
        <w:gridCol w:w="2930"/>
      </w:tblGrid>
      <w:tr w:rsidR="0036738A" w:rsidRPr="00D5444E" w:rsidTr="00051EEC">
        <w:tc>
          <w:tcPr>
            <w:tcW w:w="2325" w:type="dxa"/>
          </w:tcPr>
          <w:p w:rsidR="0036738A" w:rsidRPr="00D5444E" w:rsidRDefault="0036738A" w:rsidP="007E7A3D">
            <w:pPr>
              <w:jc w:val="center"/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559" w:type="dxa"/>
          </w:tcPr>
          <w:p w:rsidR="0036738A" w:rsidRPr="00D5444E" w:rsidRDefault="0036738A" w:rsidP="007E7A3D">
            <w:pPr>
              <w:jc w:val="center"/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60" w:type="dxa"/>
          </w:tcPr>
          <w:p w:rsidR="0036738A" w:rsidRPr="00D5444E" w:rsidRDefault="0036738A" w:rsidP="007E7A3D">
            <w:pPr>
              <w:jc w:val="center"/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Сроки</w:t>
            </w:r>
          </w:p>
        </w:tc>
        <w:tc>
          <w:tcPr>
            <w:tcW w:w="2930" w:type="dxa"/>
          </w:tcPr>
          <w:p w:rsidR="0036738A" w:rsidRPr="00D5444E" w:rsidRDefault="0036738A" w:rsidP="007E7A3D">
            <w:pPr>
              <w:jc w:val="center"/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Прогнозируемые результаты</w:t>
            </w:r>
          </w:p>
        </w:tc>
      </w:tr>
      <w:tr w:rsidR="0036738A" w:rsidRPr="00D5444E" w:rsidTr="00051EEC">
        <w:tc>
          <w:tcPr>
            <w:tcW w:w="10774" w:type="dxa"/>
            <w:gridSpan w:val="4"/>
          </w:tcPr>
          <w:p w:rsidR="0036738A" w:rsidRPr="00D5444E" w:rsidRDefault="0036738A" w:rsidP="007E7A3D">
            <w:pPr>
              <w:jc w:val="center"/>
              <w:rPr>
                <w:sz w:val="24"/>
                <w:szCs w:val="24"/>
              </w:rPr>
            </w:pPr>
            <w:r w:rsidRPr="00D5444E">
              <w:rPr>
                <w:b/>
                <w:i/>
                <w:sz w:val="24"/>
                <w:szCs w:val="24"/>
              </w:rPr>
              <w:t>1-й этап: организационно-подготовительный</w:t>
            </w:r>
          </w:p>
          <w:p w:rsidR="0036738A" w:rsidRPr="00D5444E" w:rsidRDefault="0036738A" w:rsidP="007E7A3D">
            <w:pPr>
              <w:jc w:val="center"/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Август-ноябрь 2017</w:t>
            </w:r>
          </w:p>
        </w:tc>
      </w:tr>
      <w:tr w:rsidR="0036738A" w:rsidRPr="00D5444E" w:rsidTr="00051EEC">
        <w:trPr>
          <w:trHeight w:val="558"/>
        </w:trPr>
        <w:tc>
          <w:tcPr>
            <w:tcW w:w="2325" w:type="dxa"/>
          </w:tcPr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Изучение документов</w:t>
            </w:r>
            <w:r w:rsidR="00865900">
              <w:rPr>
                <w:sz w:val="24"/>
                <w:szCs w:val="24"/>
              </w:rPr>
              <w:t xml:space="preserve"> и материалов</w:t>
            </w:r>
          </w:p>
        </w:tc>
        <w:tc>
          <w:tcPr>
            <w:tcW w:w="3559" w:type="dxa"/>
          </w:tcPr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Разработка и принятие плана организации работы проектной группы по внедрению профессионального стандарта педагога (далее – ПСП)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Отбор, изучение нормативных документов по внедрению ПСП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с последующим формированием исчерпывающей нормативно-правовой базы по обеспечению введения ПСП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Определение перечня локальных актов ДОУ, в которые необходимо внести изменения в связи с введением ПСП</w:t>
            </w:r>
          </w:p>
        </w:tc>
        <w:tc>
          <w:tcPr>
            <w:tcW w:w="1960" w:type="dxa"/>
          </w:tcPr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Август 2017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Сентябрь 2017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Сентябрь 2017</w:t>
            </w:r>
          </w:p>
        </w:tc>
        <w:tc>
          <w:tcPr>
            <w:tcW w:w="2930" w:type="dxa"/>
          </w:tcPr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План работы проектной группы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Сформирован пакет документов по внедрению ПСП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 xml:space="preserve">Определен перечень локальных актов, подлежащих редактированию </w:t>
            </w:r>
          </w:p>
        </w:tc>
      </w:tr>
      <w:tr w:rsidR="0036738A" w:rsidRPr="00D5444E" w:rsidTr="00051EEC">
        <w:trPr>
          <w:trHeight w:val="558"/>
        </w:trPr>
        <w:tc>
          <w:tcPr>
            <w:tcW w:w="10774" w:type="dxa"/>
            <w:gridSpan w:val="4"/>
          </w:tcPr>
          <w:p w:rsidR="00B42302" w:rsidRPr="00B42302" w:rsidRDefault="00B42302" w:rsidP="00B4230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2-й </w:t>
            </w:r>
            <w:r w:rsidRPr="00B42302">
              <w:rPr>
                <w:b/>
                <w:sz w:val="24"/>
                <w:szCs w:val="24"/>
              </w:rPr>
              <w:t xml:space="preserve">этап: реализационно-практический </w:t>
            </w:r>
            <w:r>
              <w:rPr>
                <w:b/>
                <w:sz w:val="24"/>
                <w:szCs w:val="24"/>
              </w:rPr>
              <w:t>–</w:t>
            </w:r>
            <w:r w:rsidRPr="00B4230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декабрь 2017 – март 2018</w:t>
            </w:r>
          </w:p>
          <w:p w:rsidR="0036738A" w:rsidRPr="00D5444E" w:rsidRDefault="0036738A" w:rsidP="00B42302">
            <w:pPr>
              <w:rPr>
                <w:sz w:val="24"/>
                <w:szCs w:val="24"/>
              </w:rPr>
            </w:pPr>
          </w:p>
        </w:tc>
      </w:tr>
      <w:tr w:rsidR="0036738A" w:rsidRPr="00D5444E" w:rsidTr="00051EEC">
        <w:trPr>
          <w:trHeight w:val="1548"/>
        </w:trPr>
        <w:tc>
          <w:tcPr>
            <w:tcW w:w="2325" w:type="dxa"/>
          </w:tcPr>
          <w:p w:rsidR="00B42302" w:rsidRPr="00D5444E" w:rsidRDefault="00B42302" w:rsidP="00B42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D5444E">
              <w:rPr>
                <w:sz w:val="24"/>
                <w:szCs w:val="24"/>
              </w:rPr>
              <w:t>азработка пакета нормативно-правовых документов, необходимых для использования стандарта профессиональной деятельности педагога в деятельности ДОУ и подготовка проектов документов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</w:tc>
        <w:tc>
          <w:tcPr>
            <w:tcW w:w="3559" w:type="dxa"/>
          </w:tcPr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lastRenderedPageBreak/>
              <w:t>Разработка плана мероприятий («дорожной карты») по внедрению ПСП в дошкольных организациях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Разработка порядка организации корректировки должностных инструкций, трудовых договоров с учетом изменения описания трудовой функции в соответствии с ПСП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Разработка новых форм трудовых договоров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 xml:space="preserve"> Разработка примерных должностных инструкций педагогических работников образовательных организаций с учетом требований ПСП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 xml:space="preserve">Разработка примерной формы контракта с работниками ДОУ с учетом новых направлений деятельности 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lastRenderedPageBreak/>
              <w:t>Подготовка новой редакции Положения об оплате труда работников с учетом дополнительных критериев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675F48">
              <w:rPr>
                <w:sz w:val="24"/>
                <w:szCs w:val="24"/>
                <w:highlight w:val="yellow"/>
              </w:rPr>
              <w:t xml:space="preserve">Семинар для </w:t>
            </w:r>
            <w:r w:rsidR="000A68AA" w:rsidRPr="00675F48">
              <w:rPr>
                <w:sz w:val="24"/>
                <w:szCs w:val="24"/>
                <w:highlight w:val="yellow"/>
              </w:rPr>
              <w:t xml:space="preserve">руководителей образовательных учреждений </w:t>
            </w:r>
            <w:r w:rsidRPr="00675F48">
              <w:rPr>
                <w:sz w:val="24"/>
                <w:szCs w:val="24"/>
                <w:highlight w:val="yellow"/>
              </w:rPr>
              <w:t>МСО</w:t>
            </w:r>
            <w:r w:rsidR="000A68AA" w:rsidRPr="00675F48">
              <w:rPr>
                <w:sz w:val="24"/>
                <w:szCs w:val="24"/>
                <w:highlight w:val="yellow"/>
              </w:rPr>
              <w:t xml:space="preserve"> </w:t>
            </w:r>
            <w:r w:rsidRPr="00675F48">
              <w:rPr>
                <w:sz w:val="24"/>
                <w:szCs w:val="24"/>
                <w:highlight w:val="yellow"/>
              </w:rPr>
              <w:t>«</w:t>
            </w:r>
            <w:r w:rsidRPr="00675F48">
              <w:rPr>
                <w:rFonts w:eastAsia="Arial Unicode MS"/>
                <w:sz w:val="24"/>
                <w:szCs w:val="24"/>
                <w:highlight w:val="yellow"/>
              </w:rPr>
              <w:t>Нормативно-правовые документы, регламентирующие внедрение ПСП»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lastRenderedPageBreak/>
              <w:t>Октябрь 2017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Ноябрь 2017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Декабрь 2017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Январь 2018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Февраль 2018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lastRenderedPageBreak/>
              <w:t>Март 2018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Февраль 2018</w:t>
            </w:r>
          </w:p>
        </w:tc>
        <w:tc>
          <w:tcPr>
            <w:tcW w:w="2930" w:type="dxa"/>
          </w:tcPr>
          <w:p w:rsidR="0036738A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lastRenderedPageBreak/>
              <w:t>Разработана «дорожная карта»</w:t>
            </w:r>
          </w:p>
          <w:p w:rsidR="0036738A" w:rsidRDefault="0036738A" w:rsidP="007E7A3D">
            <w:pPr>
              <w:rPr>
                <w:sz w:val="24"/>
                <w:szCs w:val="24"/>
              </w:rPr>
            </w:pPr>
          </w:p>
          <w:p w:rsidR="0036738A" w:rsidRDefault="0036738A" w:rsidP="007E7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 пакет нормативных документов и локальных актов</w:t>
            </w:r>
          </w:p>
          <w:p w:rsidR="000A68AA" w:rsidRDefault="000A68AA" w:rsidP="007E7A3D">
            <w:pPr>
              <w:rPr>
                <w:sz w:val="24"/>
                <w:szCs w:val="24"/>
              </w:rPr>
            </w:pPr>
          </w:p>
          <w:p w:rsidR="000A68AA" w:rsidRDefault="000A68AA" w:rsidP="007E7A3D">
            <w:pPr>
              <w:rPr>
                <w:sz w:val="24"/>
                <w:szCs w:val="24"/>
              </w:rPr>
            </w:pPr>
          </w:p>
          <w:p w:rsidR="000A68AA" w:rsidRDefault="000A68AA" w:rsidP="007E7A3D">
            <w:pPr>
              <w:rPr>
                <w:sz w:val="24"/>
                <w:szCs w:val="24"/>
              </w:rPr>
            </w:pPr>
          </w:p>
          <w:p w:rsidR="000A68AA" w:rsidRDefault="000A68AA" w:rsidP="007E7A3D">
            <w:pPr>
              <w:rPr>
                <w:sz w:val="24"/>
                <w:szCs w:val="24"/>
              </w:rPr>
            </w:pPr>
          </w:p>
          <w:p w:rsidR="000A68AA" w:rsidRDefault="000A68AA" w:rsidP="007E7A3D">
            <w:pPr>
              <w:rPr>
                <w:sz w:val="24"/>
                <w:szCs w:val="24"/>
              </w:rPr>
            </w:pPr>
          </w:p>
          <w:p w:rsidR="000A68AA" w:rsidRDefault="000A68AA" w:rsidP="007E7A3D">
            <w:pPr>
              <w:rPr>
                <w:sz w:val="24"/>
                <w:szCs w:val="24"/>
              </w:rPr>
            </w:pPr>
          </w:p>
          <w:p w:rsidR="000A68AA" w:rsidRDefault="000A68AA" w:rsidP="007E7A3D">
            <w:pPr>
              <w:rPr>
                <w:sz w:val="24"/>
                <w:szCs w:val="24"/>
              </w:rPr>
            </w:pPr>
          </w:p>
          <w:p w:rsidR="000A68AA" w:rsidRDefault="000A68AA" w:rsidP="007E7A3D">
            <w:pPr>
              <w:rPr>
                <w:sz w:val="24"/>
                <w:szCs w:val="24"/>
              </w:rPr>
            </w:pPr>
          </w:p>
          <w:p w:rsidR="000A68AA" w:rsidRDefault="000A68AA" w:rsidP="007E7A3D">
            <w:pPr>
              <w:rPr>
                <w:sz w:val="24"/>
                <w:szCs w:val="24"/>
              </w:rPr>
            </w:pPr>
          </w:p>
          <w:p w:rsidR="000A68AA" w:rsidRDefault="000A68AA" w:rsidP="007E7A3D">
            <w:pPr>
              <w:rPr>
                <w:sz w:val="24"/>
                <w:szCs w:val="24"/>
              </w:rPr>
            </w:pPr>
          </w:p>
          <w:p w:rsidR="000A68AA" w:rsidRDefault="000A68AA" w:rsidP="007E7A3D">
            <w:pPr>
              <w:rPr>
                <w:sz w:val="24"/>
                <w:szCs w:val="24"/>
              </w:rPr>
            </w:pPr>
          </w:p>
          <w:p w:rsidR="000A68AA" w:rsidRDefault="000A68AA" w:rsidP="007E7A3D">
            <w:pPr>
              <w:rPr>
                <w:sz w:val="24"/>
                <w:szCs w:val="24"/>
              </w:rPr>
            </w:pPr>
          </w:p>
          <w:p w:rsidR="000A68AA" w:rsidRDefault="000A68AA" w:rsidP="007E7A3D">
            <w:pPr>
              <w:rPr>
                <w:sz w:val="24"/>
                <w:szCs w:val="24"/>
              </w:rPr>
            </w:pPr>
          </w:p>
          <w:p w:rsidR="000A68AA" w:rsidRDefault="000A68AA" w:rsidP="007E7A3D">
            <w:pPr>
              <w:rPr>
                <w:sz w:val="24"/>
                <w:szCs w:val="24"/>
              </w:rPr>
            </w:pPr>
          </w:p>
          <w:p w:rsidR="000A68AA" w:rsidRDefault="000A68AA" w:rsidP="007E7A3D">
            <w:pPr>
              <w:rPr>
                <w:sz w:val="24"/>
                <w:szCs w:val="24"/>
              </w:rPr>
            </w:pPr>
          </w:p>
          <w:p w:rsidR="000A68AA" w:rsidRDefault="000A68AA" w:rsidP="007E7A3D">
            <w:pPr>
              <w:rPr>
                <w:sz w:val="24"/>
                <w:szCs w:val="24"/>
              </w:rPr>
            </w:pPr>
          </w:p>
          <w:p w:rsidR="000A68AA" w:rsidRDefault="000A68AA" w:rsidP="007E7A3D">
            <w:pPr>
              <w:rPr>
                <w:sz w:val="24"/>
                <w:szCs w:val="24"/>
              </w:rPr>
            </w:pPr>
          </w:p>
          <w:p w:rsidR="000A68AA" w:rsidRDefault="000A68AA" w:rsidP="007E7A3D">
            <w:pPr>
              <w:rPr>
                <w:sz w:val="24"/>
                <w:szCs w:val="24"/>
              </w:rPr>
            </w:pPr>
          </w:p>
          <w:p w:rsidR="000A68AA" w:rsidRDefault="000A68AA" w:rsidP="007E7A3D">
            <w:pPr>
              <w:rPr>
                <w:sz w:val="24"/>
                <w:szCs w:val="24"/>
              </w:rPr>
            </w:pPr>
          </w:p>
          <w:p w:rsidR="000A68AA" w:rsidRDefault="000A68AA" w:rsidP="007E7A3D">
            <w:pPr>
              <w:rPr>
                <w:sz w:val="24"/>
                <w:szCs w:val="24"/>
              </w:rPr>
            </w:pPr>
          </w:p>
          <w:p w:rsidR="000A68AA" w:rsidRDefault="000A68AA" w:rsidP="007E7A3D">
            <w:pPr>
              <w:rPr>
                <w:sz w:val="24"/>
                <w:szCs w:val="24"/>
              </w:rPr>
            </w:pPr>
          </w:p>
          <w:p w:rsidR="000A68AA" w:rsidRDefault="000A68AA" w:rsidP="007E7A3D">
            <w:pPr>
              <w:rPr>
                <w:sz w:val="24"/>
                <w:szCs w:val="24"/>
              </w:rPr>
            </w:pPr>
          </w:p>
          <w:p w:rsidR="000A68AA" w:rsidRDefault="000A68AA" w:rsidP="007E7A3D">
            <w:pPr>
              <w:rPr>
                <w:sz w:val="24"/>
                <w:szCs w:val="24"/>
              </w:rPr>
            </w:pPr>
          </w:p>
          <w:p w:rsidR="000A68AA" w:rsidRDefault="000A68AA" w:rsidP="007E7A3D">
            <w:pPr>
              <w:rPr>
                <w:sz w:val="24"/>
                <w:szCs w:val="24"/>
              </w:rPr>
            </w:pPr>
          </w:p>
          <w:p w:rsidR="000A68AA" w:rsidRDefault="000A68AA" w:rsidP="007E7A3D">
            <w:pPr>
              <w:rPr>
                <w:sz w:val="24"/>
                <w:szCs w:val="24"/>
              </w:rPr>
            </w:pPr>
          </w:p>
          <w:p w:rsidR="000A68AA" w:rsidRPr="00D5444E" w:rsidRDefault="000A68AA" w:rsidP="007E7A3D">
            <w:pPr>
              <w:rPr>
                <w:sz w:val="24"/>
                <w:szCs w:val="24"/>
              </w:rPr>
            </w:pPr>
          </w:p>
        </w:tc>
      </w:tr>
      <w:tr w:rsidR="0036738A" w:rsidRPr="00D5444E" w:rsidTr="00051EEC">
        <w:trPr>
          <w:trHeight w:val="4101"/>
        </w:trPr>
        <w:tc>
          <w:tcPr>
            <w:tcW w:w="2325" w:type="dxa"/>
          </w:tcPr>
          <w:p w:rsidR="0036738A" w:rsidRPr="00D5444E" w:rsidRDefault="0036738A" w:rsidP="007E7A3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5444E">
              <w:rPr>
                <w:color w:val="000000"/>
                <w:sz w:val="24"/>
                <w:szCs w:val="24"/>
              </w:rPr>
              <w:lastRenderedPageBreak/>
              <w:t xml:space="preserve">Разработка технологии и модульного инструментария оценки и самооценки соответствия компетенций педагога содержанию трудовых функций ПСП 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</w:tc>
        <w:tc>
          <w:tcPr>
            <w:tcW w:w="3559" w:type="dxa"/>
          </w:tcPr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lastRenderedPageBreak/>
              <w:t>Определение ключевых компетентностей педагога дошкольной образовательной организации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 xml:space="preserve">Разработка методических рекомендаций  по проведению 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процедуры самооценки педагогами своей квалификации в соответствии с уровнями ПСП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Разработка организационно-методического обеспечения самоанализа (самооценки) педагогом своей профессиональной деятельности целью установления ее соответствия ПСП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 xml:space="preserve">- Подготовка локальных актов ОУ о порядке и проведения мониторинга соответствия профессиональных компетенций педагогов профстандарту 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- Внесение изменений в планы (программы) контрольно-диагностической работы ОУ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- Определение критериев профессионального роста педагогов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- Разработка инструментария по выявлению соответствия профессиональных компетенций педагогов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- Разработка инструментария по самооценки педагогов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- Внесение изменений в карту эффективности педагогов ОУ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 xml:space="preserve">Апробация разработанного </w:t>
            </w:r>
            <w:r w:rsidRPr="00D5444E">
              <w:rPr>
                <w:sz w:val="24"/>
                <w:szCs w:val="24"/>
              </w:rPr>
              <w:lastRenderedPageBreak/>
              <w:t xml:space="preserve">инструментария установления уровня соответствия компетенций педагога уровням профессионального развития с последующим построением персонифицированной модели профессионального развития педагогов  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 xml:space="preserve">Выступление на совещании руководителей с презентацией методических материалов 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rFonts w:eastAsia="Arial Unicode MS"/>
                <w:sz w:val="24"/>
                <w:szCs w:val="24"/>
              </w:rPr>
              <w:t>Проведение консультационной и методической помощи муниципальным образовательным организациям по вопросам перехода к работе в условиях действия профессиональных стандартов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Февраль 2018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Январь-апрель 2018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 xml:space="preserve">Апрель-май </w:t>
            </w:r>
            <w:r w:rsidRPr="00D5444E">
              <w:rPr>
                <w:sz w:val="24"/>
                <w:szCs w:val="24"/>
              </w:rPr>
              <w:lastRenderedPageBreak/>
              <w:t>2018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В течение года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2018-2019</w:t>
            </w:r>
          </w:p>
        </w:tc>
        <w:tc>
          <w:tcPr>
            <w:tcW w:w="2930" w:type="dxa"/>
          </w:tcPr>
          <w:p w:rsidR="0036738A" w:rsidRPr="00D5444E" w:rsidRDefault="0036738A" w:rsidP="007E7A3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5444E">
              <w:rPr>
                <w:color w:val="000000"/>
                <w:sz w:val="24"/>
                <w:szCs w:val="24"/>
              </w:rPr>
              <w:lastRenderedPageBreak/>
              <w:t xml:space="preserve">Технология оценки уровня соответствия компетенций педагога содержанию трудовых функций ПСП </w:t>
            </w:r>
          </w:p>
          <w:p w:rsidR="0036738A" w:rsidRPr="00D5444E" w:rsidRDefault="0036738A" w:rsidP="007E7A3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5444E">
              <w:rPr>
                <w:color w:val="000000"/>
                <w:sz w:val="24"/>
                <w:szCs w:val="24"/>
              </w:rPr>
              <w:t xml:space="preserve">Инструментарий оценки соответствия компетенций педагога содержанию трудовых функций ПС (в соответствии с трудовыми функциями ПС): </w:t>
            </w:r>
          </w:p>
          <w:p w:rsidR="0036738A" w:rsidRPr="00D5444E" w:rsidRDefault="0036738A" w:rsidP="007E7A3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5444E">
              <w:rPr>
                <w:color w:val="000000"/>
                <w:sz w:val="24"/>
                <w:szCs w:val="24"/>
              </w:rPr>
              <w:t xml:space="preserve">- Модуль «Общепедагогическая функция. Обучение», </w:t>
            </w:r>
          </w:p>
          <w:p w:rsidR="0036738A" w:rsidRPr="00D5444E" w:rsidRDefault="0036738A" w:rsidP="007E7A3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5444E">
              <w:rPr>
                <w:color w:val="000000"/>
                <w:sz w:val="24"/>
                <w:szCs w:val="24"/>
              </w:rPr>
              <w:t xml:space="preserve">- Модуль «Воспитательная деятельность», </w:t>
            </w:r>
          </w:p>
          <w:p w:rsidR="0036738A" w:rsidRPr="00D5444E" w:rsidRDefault="0036738A" w:rsidP="007E7A3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5444E">
              <w:rPr>
                <w:color w:val="000000"/>
                <w:sz w:val="24"/>
                <w:szCs w:val="24"/>
              </w:rPr>
              <w:t xml:space="preserve">- Модуль «Развивающая деятельность», </w:t>
            </w:r>
          </w:p>
          <w:p w:rsidR="0036738A" w:rsidRPr="00D5444E" w:rsidRDefault="0036738A" w:rsidP="007E7A3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5444E">
              <w:rPr>
                <w:color w:val="000000"/>
                <w:sz w:val="24"/>
                <w:szCs w:val="24"/>
              </w:rPr>
              <w:t>- Модуль «Педагогическая деятельность по реализации программ дошкольного образования»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 xml:space="preserve">Локальные акты для ОУ о порядке проведения мониторинга соответствия профессиональных компетенций педагогов профессиональному стандарту 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Критерии профессионального роста педагогов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Карта эффективности педагогов ОУ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051EEC" w:rsidRDefault="00051EEC" w:rsidP="007E7A3D">
            <w:pPr>
              <w:rPr>
                <w:sz w:val="24"/>
                <w:szCs w:val="24"/>
              </w:rPr>
            </w:pPr>
          </w:p>
          <w:p w:rsidR="00051EEC" w:rsidRDefault="00051EEC" w:rsidP="007E7A3D">
            <w:pPr>
              <w:rPr>
                <w:sz w:val="24"/>
                <w:szCs w:val="24"/>
              </w:rPr>
            </w:pPr>
          </w:p>
          <w:p w:rsidR="00051EEC" w:rsidRDefault="00051EEC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План работы контрольно-диагностической работы ОУ</w:t>
            </w:r>
          </w:p>
          <w:p w:rsidR="0036738A" w:rsidRPr="00D5444E" w:rsidRDefault="0036738A" w:rsidP="007E7A3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36738A" w:rsidRPr="00D5444E" w:rsidRDefault="00051EEC" w:rsidP="007E7A3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</w:t>
            </w:r>
            <w:r w:rsidR="0036738A" w:rsidRPr="00D5444E">
              <w:rPr>
                <w:rFonts w:eastAsia="Arial Unicode MS"/>
                <w:sz w:val="24"/>
                <w:szCs w:val="24"/>
              </w:rPr>
              <w:t>овышение профессиональной компетенции</w:t>
            </w:r>
          </w:p>
          <w:p w:rsidR="0036738A" w:rsidRPr="00D5444E" w:rsidRDefault="0036738A" w:rsidP="007E7A3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36738A" w:rsidRPr="00D5444E" w:rsidTr="00051EEC">
        <w:tc>
          <w:tcPr>
            <w:tcW w:w="10774" w:type="dxa"/>
            <w:gridSpan w:val="4"/>
          </w:tcPr>
          <w:p w:rsidR="0036738A" w:rsidRPr="00D5444E" w:rsidRDefault="0036738A" w:rsidP="007E7A3D">
            <w:pPr>
              <w:jc w:val="center"/>
              <w:rPr>
                <w:b/>
                <w:i/>
                <w:sz w:val="24"/>
                <w:szCs w:val="24"/>
              </w:rPr>
            </w:pPr>
            <w:r w:rsidRPr="00D5444E">
              <w:rPr>
                <w:b/>
                <w:i/>
                <w:sz w:val="24"/>
                <w:szCs w:val="24"/>
              </w:rPr>
              <w:lastRenderedPageBreak/>
              <w:t>3 этап: аналитико-рефлексивный</w:t>
            </w:r>
          </w:p>
          <w:p w:rsidR="0036738A" w:rsidRPr="00D5444E" w:rsidRDefault="00B42302" w:rsidP="007E7A3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(апрель-май</w:t>
            </w:r>
            <w:r w:rsidR="0036738A" w:rsidRPr="00D5444E">
              <w:rPr>
                <w:b/>
                <w:i/>
                <w:sz w:val="24"/>
                <w:szCs w:val="24"/>
              </w:rPr>
              <w:t xml:space="preserve"> 2018) </w:t>
            </w:r>
          </w:p>
        </w:tc>
      </w:tr>
      <w:tr w:rsidR="0036738A" w:rsidRPr="00D5444E" w:rsidTr="00051EEC">
        <w:tc>
          <w:tcPr>
            <w:tcW w:w="2325" w:type="dxa"/>
          </w:tcPr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 xml:space="preserve">Промежуточный анализ эффективности реализации проекта                       </w:t>
            </w:r>
          </w:p>
        </w:tc>
        <w:tc>
          <w:tcPr>
            <w:tcW w:w="3559" w:type="dxa"/>
          </w:tcPr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Обобщение аналитических и методических материалов по результатам поэтапного внедрения стандарта профессиональной деятельности педагога</w:t>
            </w:r>
          </w:p>
        </w:tc>
        <w:tc>
          <w:tcPr>
            <w:tcW w:w="1960" w:type="dxa"/>
          </w:tcPr>
          <w:p w:rsidR="0036738A" w:rsidRPr="00D5444E" w:rsidRDefault="00B42302" w:rsidP="007E7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="0036738A" w:rsidRPr="00D5444E">
              <w:rPr>
                <w:sz w:val="24"/>
                <w:szCs w:val="24"/>
              </w:rPr>
              <w:t xml:space="preserve"> 2018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B42302" w:rsidP="007E7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36738A" w:rsidRPr="00D5444E">
              <w:rPr>
                <w:sz w:val="24"/>
                <w:szCs w:val="24"/>
              </w:rPr>
              <w:t xml:space="preserve"> 2018</w:t>
            </w:r>
          </w:p>
        </w:tc>
        <w:tc>
          <w:tcPr>
            <w:tcW w:w="2930" w:type="dxa"/>
          </w:tcPr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Установлены  причины «рассогласования» между ожидаемыми и реальными результатами работы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 xml:space="preserve">Оформлена методическая разработка                                       </w:t>
            </w:r>
          </w:p>
        </w:tc>
      </w:tr>
      <w:tr w:rsidR="0036738A" w:rsidRPr="00D5444E" w:rsidTr="00051EEC">
        <w:trPr>
          <w:trHeight w:val="558"/>
        </w:trPr>
        <w:tc>
          <w:tcPr>
            <w:tcW w:w="10774" w:type="dxa"/>
            <w:gridSpan w:val="4"/>
          </w:tcPr>
          <w:p w:rsidR="0036738A" w:rsidRPr="00D5444E" w:rsidRDefault="0036738A" w:rsidP="007E7A3D">
            <w:pPr>
              <w:jc w:val="center"/>
              <w:rPr>
                <w:b/>
                <w:i/>
                <w:sz w:val="24"/>
                <w:szCs w:val="24"/>
              </w:rPr>
            </w:pPr>
            <w:r w:rsidRPr="00D5444E">
              <w:rPr>
                <w:b/>
                <w:i/>
                <w:sz w:val="24"/>
                <w:szCs w:val="24"/>
              </w:rPr>
              <w:t>4 этап: реализационный</w:t>
            </w:r>
          </w:p>
          <w:p w:rsidR="0036738A" w:rsidRPr="00D5444E" w:rsidRDefault="0036738A" w:rsidP="007E7A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5444E">
              <w:rPr>
                <w:b/>
                <w:i/>
                <w:color w:val="000000"/>
                <w:sz w:val="24"/>
                <w:szCs w:val="24"/>
              </w:rPr>
              <w:t>(сентябрь 2018 – март 2019)</w:t>
            </w:r>
          </w:p>
        </w:tc>
      </w:tr>
      <w:tr w:rsidR="0036738A" w:rsidRPr="00D5444E" w:rsidTr="00051EEC">
        <w:trPr>
          <w:trHeight w:val="2683"/>
        </w:trPr>
        <w:tc>
          <w:tcPr>
            <w:tcW w:w="2325" w:type="dxa"/>
          </w:tcPr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Разработка концептуального обоснования научно-методического сопровождения педагогов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 xml:space="preserve">Анализ проблем педагогов и определение возможности решениях за счет внутренних и </w:t>
            </w:r>
            <w:r w:rsidRPr="00D5444E">
              <w:rPr>
                <w:sz w:val="24"/>
                <w:szCs w:val="24"/>
              </w:rPr>
              <w:lastRenderedPageBreak/>
              <w:t>внешних ресурсов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Разработка программ сопровождения педагогов (условия, необходимые для профессионального роста)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</w:tc>
        <w:tc>
          <w:tcPr>
            <w:tcW w:w="3559" w:type="dxa"/>
          </w:tcPr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lastRenderedPageBreak/>
              <w:t>Организация всестороннего обсуждения концепции (идеологии, философии, формирование и развитие личности в границах муниципальной системы образования)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 xml:space="preserve">Мастер-класс для МСО 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« Проведение мониторинга педагогических компетенций в соответствии с ПСП»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 xml:space="preserve">- Типологизация  выявленных проблем по результатам мониторинга 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 xml:space="preserve">- Проведение </w:t>
            </w:r>
            <w:r w:rsidRPr="00D5444E">
              <w:rPr>
                <w:sz w:val="24"/>
                <w:szCs w:val="24"/>
                <w:lang w:val="en-US"/>
              </w:rPr>
              <w:t>SWOT</w:t>
            </w:r>
            <w:r w:rsidRPr="00D5444E">
              <w:rPr>
                <w:sz w:val="24"/>
                <w:szCs w:val="24"/>
              </w:rPr>
              <w:t xml:space="preserve"> – анализа, направленного на определение возможностей решения </w:t>
            </w:r>
            <w:r w:rsidRPr="00D5444E">
              <w:rPr>
                <w:sz w:val="24"/>
                <w:szCs w:val="24"/>
              </w:rPr>
              <w:lastRenderedPageBreak/>
              <w:t xml:space="preserve">выявленных проблем 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- Психологическое сопровождение внедрения профстандарта педагога, развитие внутренних ресурсов, определение плана мероприятий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- Разработка и реализация программ, планов, семинаров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- Разработка и реализация индивидуальных планов профессионально-личностного развития  педагогов, с последующим выстраиванием индивидуального маршрута (карта сопровождения педагога)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- Сопровождение молодых педагогов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Подготовка методических рекомендаций для руководителей ДОУ по организации внутрифирменного повышения профессионального мастерства педагогических кадров и развитию кадрового потенциала.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Подготовка методических рекомендаций для руководителей ДОУ по формированию индивидуальных программ профессионального развития педагогических кадров (в том числе на основе сетевого взаимодействия с другими образовательными организациями)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EE204C" w:rsidRPr="00D5444E" w:rsidRDefault="00EE204C" w:rsidP="00EE204C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 xml:space="preserve">Поиск и анализ успешных практик ДОУ по организации внутрифирменного повышения профессионального мастерства педагогов внутри МСО. </w:t>
            </w:r>
          </w:p>
          <w:p w:rsidR="00EE204C" w:rsidRPr="00D5444E" w:rsidRDefault="00EE204C" w:rsidP="00EE204C">
            <w:pPr>
              <w:rPr>
                <w:sz w:val="24"/>
                <w:szCs w:val="24"/>
              </w:rPr>
            </w:pPr>
          </w:p>
          <w:p w:rsidR="00EE204C" w:rsidRPr="00D5444E" w:rsidRDefault="00EE204C" w:rsidP="00EE204C">
            <w:pPr>
              <w:rPr>
                <w:sz w:val="24"/>
                <w:szCs w:val="24"/>
              </w:rPr>
            </w:pPr>
            <w:r w:rsidRPr="00D5444E">
              <w:rPr>
                <w:rFonts w:eastAsia="Arial Unicode MS"/>
                <w:sz w:val="24"/>
                <w:szCs w:val="24"/>
              </w:rPr>
              <w:t>Представление деятельности проектной группы внедрения профессиональных стандартов на совещании руководителей</w:t>
            </w:r>
          </w:p>
          <w:p w:rsidR="00EE204C" w:rsidRPr="00D5444E" w:rsidRDefault="00EE204C" w:rsidP="00EE204C">
            <w:pPr>
              <w:rPr>
                <w:sz w:val="24"/>
                <w:szCs w:val="24"/>
              </w:rPr>
            </w:pPr>
          </w:p>
          <w:p w:rsidR="00EE204C" w:rsidRPr="00D5444E" w:rsidRDefault="00EE204C" w:rsidP="00EE204C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Обобщение опыта по внутрифирменному обучению среди участников проекта.</w:t>
            </w:r>
          </w:p>
          <w:p w:rsidR="00EE204C" w:rsidRDefault="00EE204C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 xml:space="preserve">Мастер-класс для МСО «Разработка дифференцированных программ </w:t>
            </w:r>
          </w:p>
          <w:p w:rsidR="0036738A" w:rsidRPr="00D5444E" w:rsidRDefault="0036738A" w:rsidP="00EE204C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развития профессиональных компетенций педагогических работников»</w:t>
            </w:r>
          </w:p>
        </w:tc>
        <w:tc>
          <w:tcPr>
            <w:tcW w:w="1960" w:type="dxa"/>
          </w:tcPr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lastRenderedPageBreak/>
              <w:t>Сентябрь 2018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Октябрь 2018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Октябрь 2018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Ноябрь 2018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Декабрь 2018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Январь 2019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051EEC" w:rsidRPr="00D5444E" w:rsidRDefault="00051EEC" w:rsidP="00051EEC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Февраль 2019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Февраль 2018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Март 2019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EE204C" w:rsidP="007E7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-</w:t>
            </w:r>
            <w:r w:rsidR="0036738A" w:rsidRPr="00D5444E">
              <w:rPr>
                <w:sz w:val="24"/>
                <w:szCs w:val="24"/>
              </w:rPr>
              <w:t>Апрель 2019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Default="0036738A" w:rsidP="007E7A3D">
            <w:pPr>
              <w:rPr>
                <w:sz w:val="24"/>
                <w:szCs w:val="24"/>
              </w:rPr>
            </w:pPr>
          </w:p>
          <w:p w:rsidR="00EE204C" w:rsidRDefault="00EE204C" w:rsidP="007E7A3D">
            <w:pPr>
              <w:rPr>
                <w:sz w:val="24"/>
                <w:szCs w:val="24"/>
              </w:rPr>
            </w:pPr>
          </w:p>
          <w:p w:rsidR="00EE204C" w:rsidRDefault="00EE204C" w:rsidP="007E7A3D">
            <w:pPr>
              <w:rPr>
                <w:sz w:val="24"/>
                <w:szCs w:val="24"/>
              </w:rPr>
            </w:pPr>
          </w:p>
          <w:p w:rsidR="00EE204C" w:rsidRDefault="00EE204C" w:rsidP="007E7A3D">
            <w:pPr>
              <w:rPr>
                <w:sz w:val="24"/>
                <w:szCs w:val="24"/>
              </w:rPr>
            </w:pPr>
          </w:p>
          <w:p w:rsidR="00EE204C" w:rsidRDefault="00EE204C" w:rsidP="007E7A3D">
            <w:pPr>
              <w:rPr>
                <w:sz w:val="24"/>
                <w:szCs w:val="24"/>
              </w:rPr>
            </w:pPr>
          </w:p>
          <w:p w:rsidR="00EE204C" w:rsidRDefault="00EE204C" w:rsidP="007E7A3D">
            <w:pPr>
              <w:rPr>
                <w:sz w:val="24"/>
                <w:szCs w:val="24"/>
              </w:rPr>
            </w:pPr>
          </w:p>
          <w:p w:rsidR="00EE204C" w:rsidRDefault="00EE204C" w:rsidP="007E7A3D">
            <w:pPr>
              <w:rPr>
                <w:sz w:val="24"/>
                <w:szCs w:val="24"/>
              </w:rPr>
            </w:pPr>
          </w:p>
          <w:p w:rsidR="00EE204C" w:rsidRDefault="00EE204C" w:rsidP="007E7A3D">
            <w:pPr>
              <w:rPr>
                <w:sz w:val="24"/>
                <w:szCs w:val="24"/>
              </w:rPr>
            </w:pPr>
          </w:p>
          <w:p w:rsidR="00EE204C" w:rsidRPr="00D5444E" w:rsidRDefault="00EE204C" w:rsidP="007E7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2019</w:t>
            </w:r>
          </w:p>
        </w:tc>
        <w:tc>
          <w:tcPr>
            <w:tcW w:w="2930" w:type="dxa"/>
          </w:tcPr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lastRenderedPageBreak/>
              <w:t>Модель современного педагога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Программы сопровождения педагогов.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 xml:space="preserve">Модель построения дифференцированного профиля программы </w:t>
            </w:r>
            <w:r w:rsidRPr="00D5444E">
              <w:rPr>
                <w:sz w:val="24"/>
                <w:szCs w:val="24"/>
              </w:rPr>
              <w:lastRenderedPageBreak/>
              <w:t>профессионального развития  педагогов на основе оценки уровня соответствия компетенций педагога содержанию трудовых функций ПС  Рекомендации по построению дифференцированного профиля программы профессионального развития педагога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</w:tc>
      </w:tr>
      <w:tr w:rsidR="0036738A" w:rsidRPr="00D5444E" w:rsidTr="00051EEC">
        <w:trPr>
          <w:trHeight w:val="1860"/>
        </w:trPr>
        <w:tc>
          <w:tcPr>
            <w:tcW w:w="2325" w:type="dxa"/>
          </w:tcPr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lastRenderedPageBreak/>
              <w:t>Разработка алгоритма включение педагога в процесс профессионального роста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</w:tc>
        <w:tc>
          <w:tcPr>
            <w:tcW w:w="3559" w:type="dxa"/>
          </w:tcPr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- Мотивация (система стимулирования развития профессиональных качеств и компетенций)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 xml:space="preserve">- Пакет документов и методических материалов 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- Индивидуальный образовательный маршрут развития компетенций педагогов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 xml:space="preserve">- Заключение договоров с ИРО, ГЦРО, другими образовательными организациями по взаимодействию и повышению профессиональных компетенций </w:t>
            </w:r>
          </w:p>
        </w:tc>
        <w:tc>
          <w:tcPr>
            <w:tcW w:w="1960" w:type="dxa"/>
          </w:tcPr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Сентябрь 2018 по март 2019</w:t>
            </w:r>
          </w:p>
        </w:tc>
        <w:tc>
          <w:tcPr>
            <w:tcW w:w="2930" w:type="dxa"/>
          </w:tcPr>
          <w:p w:rsidR="0036738A" w:rsidRPr="00D5444E" w:rsidRDefault="0036738A" w:rsidP="007E7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Создан алгоритм включения</w:t>
            </w:r>
            <w:r w:rsidRPr="00D5444E">
              <w:rPr>
                <w:sz w:val="24"/>
                <w:szCs w:val="24"/>
              </w:rPr>
              <w:t xml:space="preserve"> педагога в процесс профессионального роста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</w:tc>
      </w:tr>
      <w:tr w:rsidR="0036738A" w:rsidRPr="00D5444E" w:rsidTr="00051EEC">
        <w:tc>
          <w:tcPr>
            <w:tcW w:w="10774" w:type="dxa"/>
            <w:gridSpan w:val="4"/>
          </w:tcPr>
          <w:p w:rsidR="0036738A" w:rsidRPr="00D5444E" w:rsidRDefault="0036738A" w:rsidP="007E7A3D">
            <w:pPr>
              <w:jc w:val="center"/>
              <w:rPr>
                <w:b/>
                <w:i/>
                <w:sz w:val="24"/>
                <w:szCs w:val="24"/>
              </w:rPr>
            </w:pPr>
            <w:r w:rsidRPr="00D5444E">
              <w:rPr>
                <w:b/>
                <w:i/>
                <w:sz w:val="24"/>
                <w:szCs w:val="24"/>
              </w:rPr>
              <w:t xml:space="preserve">5 этап: итогово - аналитический </w:t>
            </w:r>
          </w:p>
          <w:p w:rsidR="0036738A" w:rsidRPr="00D5444E" w:rsidRDefault="00EE204C" w:rsidP="007E7A3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(март</w:t>
            </w:r>
            <w:r w:rsidR="0036738A" w:rsidRPr="00D5444E">
              <w:rPr>
                <w:b/>
                <w:i/>
                <w:sz w:val="24"/>
                <w:szCs w:val="24"/>
              </w:rPr>
              <w:t>-май 2019)</w:t>
            </w:r>
          </w:p>
        </w:tc>
      </w:tr>
      <w:tr w:rsidR="0036738A" w:rsidRPr="00D5444E" w:rsidTr="00051EEC">
        <w:tc>
          <w:tcPr>
            <w:tcW w:w="2325" w:type="dxa"/>
          </w:tcPr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Анализ эффективности реализации проекта.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 xml:space="preserve">Перспективы проекта.                     Трансляции опыта работы проектной группы 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</w:tc>
        <w:tc>
          <w:tcPr>
            <w:tcW w:w="3559" w:type="dxa"/>
          </w:tcPr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Оформление методических материалов проектных команд. Определение эффективности работы проектных групп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Семинар для руководителей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«Внедрение профстандарта в ДОУ: перспективы работы»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:rsidR="0036738A" w:rsidRPr="00D5444E" w:rsidRDefault="00EE204C" w:rsidP="007E7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  <w:r w:rsidR="0036738A" w:rsidRPr="00D5444E">
              <w:rPr>
                <w:sz w:val="24"/>
                <w:szCs w:val="24"/>
              </w:rPr>
              <w:t>2019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Май</w:t>
            </w:r>
            <w:r w:rsidR="00EE204C">
              <w:rPr>
                <w:sz w:val="24"/>
                <w:szCs w:val="24"/>
              </w:rPr>
              <w:t xml:space="preserve"> 2019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Апрель 2019</w:t>
            </w:r>
          </w:p>
        </w:tc>
        <w:tc>
          <w:tcPr>
            <w:tcW w:w="2930" w:type="dxa"/>
          </w:tcPr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Оформлены продукты проекта</w:t>
            </w:r>
          </w:p>
          <w:p w:rsidR="0036738A" w:rsidRPr="00D5444E" w:rsidRDefault="0036738A" w:rsidP="007E7A3D">
            <w:pPr>
              <w:rPr>
                <w:sz w:val="24"/>
                <w:szCs w:val="24"/>
              </w:rPr>
            </w:pPr>
            <w:r w:rsidRPr="00D5444E">
              <w:rPr>
                <w:sz w:val="24"/>
                <w:szCs w:val="24"/>
              </w:rPr>
              <w:t>Определены механизмы трансляции опыта</w:t>
            </w:r>
          </w:p>
        </w:tc>
      </w:tr>
    </w:tbl>
    <w:p w:rsidR="0036738A" w:rsidRPr="00D5444E" w:rsidRDefault="0036738A" w:rsidP="0036738A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36738A" w:rsidRPr="00D96CC7" w:rsidRDefault="00D96CC7" w:rsidP="008240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96C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12.</w:t>
      </w:r>
    </w:p>
    <w:p w:rsidR="00D04A70" w:rsidRPr="008240BF" w:rsidRDefault="0036738A" w:rsidP="008240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проекта</w:t>
      </w:r>
      <w:r w:rsidR="00685CC5" w:rsidRPr="00824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C22BA8" w:rsidRPr="00824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22BA8" w:rsidRPr="008240BF" w:rsidRDefault="00C22BA8" w:rsidP="008240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D04A70" w:rsidRPr="00824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685CC5" w:rsidRPr="00824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адровые: </w:t>
      </w:r>
      <w:r w:rsidR="0088201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проекта осуществляет управление проектом и отвечает за его реализацию в полном объеме, распределение направлений работы среди участников проекта, проектные команды</w:t>
      </w:r>
      <w:r w:rsidR="00685CC5" w:rsidRPr="00824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5CC5" w:rsidRPr="008240BF" w:rsidRDefault="00D04A70" w:rsidP="008240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и</w:t>
      </w:r>
      <w:r w:rsidR="00685CC5" w:rsidRPr="00824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нтеллектуальные:</w:t>
      </w:r>
      <w:r w:rsidR="00685CC5" w:rsidRPr="00824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продукты интеллектуальной деятельности участников проекта и  творческих коллективов;</w:t>
      </w:r>
    </w:p>
    <w:p w:rsidR="00685CC5" w:rsidRPr="008240BF" w:rsidRDefault="00F8305A" w:rsidP="008240B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D04A70" w:rsidRPr="00824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685CC5" w:rsidRPr="00824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нформационно-методические:</w:t>
      </w:r>
      <w:r w:rsidR="00D04A70" w:rsidRPr="00824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85CC5" w:rsidRPr="008240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нормативно-правовое обеспечение проекта, методическая и справочная литература, интернет - ресурсы;</w:t>
      </w:r>
    </w:p>
    <w:p w:rsidR="00685CC5" w:rsidRPr="008240BF" w:rsidRDefault="00D04A70" w:rsidP="008240B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- м</w:t>
      </w:r>
      <w:r w:rsidR="00685CC5" w:rsidRPr="00824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атериальные:</w:t>
      </w:r>
      <w:r w:rsidRPr="00824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85CC5" w:rsidRPr="00824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медиакомплексы, использование множительной техники, персонального компьютера;</w:t>
      </w:r>
    </w:p>
    <w:p w:rsidR="00685CC5" w:rsidRPr="008240BF" w:rsidRDefault="00D04A70" w:rsidP="008240B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а</w:t>
      </w:r>
      <w:r w:rsidR="00685CC5" w:rsidRPr="00824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дминистративные: </w:t>
      </w:r>
      <w:r w:rsidR="00685CC5" w:rsidRPr="00824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управленческих полномочий администрацией ДОУ;</w:t>
      </w:r>
    </w:p>
    <w:p w:rsidR="00685CC5" w:rsidRDefault="00D04A70" w:rsidP="008240B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ф</w:t>
      </w:r>
      <w:r w:rsidR="00685CC5" w:rsidRPr="00824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инансовые: </w:t>
      </w:r>
      <w:r w:rsidR="00685CC5" w:rsidRPr="00824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расходные материалы;</w:t>
      </w:r>
      <w:r w:rsidRPr="00824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CC5" w:rsidRPr="00824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моральное и материальное стимулирование участников проекта.</w:t>
      </w:r>
    </w:p>
    <w:p w:rsidR="00685CC5" w:rsidRPr="00D96CC7" w:rsidRDefault="00D96CC7" w:rsidP="008240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96C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13, 14. Риски проекта</w:t>
      </w:r>
    </w:p>
    <w:p w:rsidR="00685CC5" w:rsidRPr="008240BF" w:rsidRDefault="00685CC5" w:rsidP="008240B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"/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3686"/>
        <w:gridCol w:w="4789"/>
      </w:tblGrid>
      <w:tr w:rsidR="00C22BA8" w:rsidRPr="008240BF" w:rsidTr="0014153C">
        <w:trPr>
          <w:trHeight w:val="259"/>
        </w:trPr>
        <w:tc>
          <w:tcPr>
            <w:tcW w:w="9179" w:type="dxa"/>
            <w:gridSpan w:val="3"/>
          </w:tcPr>
          <w:p w:rsidR="00C22BA8" w:rsidRPr="008240BF" w:rsidRDefault="00C22BA8" w:rsidP="008240BF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0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систематические</w:t>
            </w:r>
          </w:p>
        </w:tc>
      </w:tr>
      <w:tr w:rsidR="00C22BA8" w:rsidRPr="008240BF" w:rsidTr="0014153C">
        <w:trPr>
          <w:trHeight w:val="270"/>
        </w:trPr>
        <w:tc>
          <w:tcPr>
            <w:tcW w:w="704" w:type="dxa"/>
          </w:tcPr>
          <w:p w:rsidR="00C22BA8" w:rsidRPr="008240BF" w:rsidRDefault="00C22BA8" w:rsidP="008240BF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240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C22BA8" w:rsidRPr="008240BF" w:rsidRDefault="00C22BA8" w:rsidP="008240BF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240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Риски</w:t>
            </w:r>
          </w:p>
        </w:tc>
        <w:tc>
          <w:tcPr>
            <w:tcW w:w="4789" w:type="dxa"/>
          </w:tcPr>
          <w:p w:rsidR="00C22BA8" w:rsidRPr="008240BF" w:rsidRDefault="00C22BA8" w:rsidP="008240BF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240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Способы минимизации</w:t>
            </w:r>
          </w:p>
        </w:tc>
      </w:tr>
      <w:tr w:rsidR="00C22BA8" w:rsidRPr="008240BF" w:rsidTr="0014153C">
        <w:trPr>
          <w:trHeight w:val="517"/>
        </w:trPr>
        <w:tc>
          <w:tcPr>
            <w:tcW w:w="704" w:type="dxa"/>
            <w:vAlign w:val="center"/>
          </w:tcPr>
          <w:p w:rsidR="00C22BA8" w:rsidRPr="008240BF" w:rsidRDefault="00C22BA8" w:rsidP="008240BF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0B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vAlign w:val="center"/>
          </w:tcPr>
          <w:p w:rsidR="00C22BA8" w:rsidRPr="008240BF" w:rsidRDefault="00C22BA8" w:rsidP="008240BF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0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Недостаточная квалификация в области  законодательства </w:t>
            </w:r>
          </w:p>
        </w:tc>
        <w:tc>
          <w:tcPr>
            <w:tcW w:w="4789" w:type="dxa"/>
            <w:vAlign w:val="center"/>
          </w:tcPr>
          <w:p w:rsidR="00C22BA8" w:rsidRPr="008240BF" w:rsidRDefault="00C22BA8" w:rsidP="008240BF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0B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Постоянный мониторинг изменения нормативно-правовой базы</w:t>
            </w:r>
          </w:p>
        </w:tc>
      </w:tr>
      <w:tr w:rsidR="00C22BA8" w:rsidRPr="008240BF" w:rsidTr="0014153C">
        <w:trPr>
          <w:trHeight w:val="812"/>
        </w:trPr>
        <w:tc>
          <w:tcPr>
            <w:tcW w:w="704" w:type="dxa"/>
            <w:vAlign w:val="center"/>
          </w:tcPr>
          <w:p w:rsidR="00C22BA8" w:rsidRPr="008240BF" w:rsidRDefault="00C22BA8" w:rsidP="008240BF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0B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:rsidR="00C22BA8" w:rsidRPr="008240BF" w:rsidRDefault="00C22BA8" w:rsidP="008240BF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0BF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Недостаток  квалифицированных педагогических кадров</w:t>
            </w:r>
          </w:p>
        </w:tc>
        <w:tc>
          <w:tcPr>
            <w:tcW w:w="4789" w:type="dxa"/>
            <w:vAlign w:val="center"/>
          </w:tcPr>
          <w:p w:rsidR="00C22BA8" w:rsidRPr="008240BF" w:rsidRDefault="00C22BA8" w:rsidP="008240BF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0BF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 квалификации педагогических работников, переподготовка, целевое обучение в высших образовательных учреждениях</w:t>
            </w:r>
          </w:p>
        </w:tc>
      </w:tr>
      <w:tr w:rsidR="00C22BA8" w:rsidRPr="008240BF" w:rsidTr="0014153C">
        <w:trPr>
          <w:trHeight w:val="259"/>
        </w:trPr>
        <w:tc>
          <w:tcPr>
            <w:tcW w:w="9179" w:type="dxa"/>
            <w:gridSpan w:val="3"/>
            <w:vAlign w:val="center"/>
          </w:tcPr>
          <w:p w:rsidR="00C22BA8" w:rsidRPr="008240BF" w:rsidRDefault="00C22BA8" w:rsidP="008240BF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0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Риски не систематические</w:t>
            </w:r>
          </w:p>
        </w:tc>
      </w:tr>
      <w:tr w:rsidR="00C22BA8" w:rsidRPr="008240BF" w:rsidTr="0014153C">
        <w:trPr>
          <w:trHeight w:val="259"/>
        </w:trPr>
        <w:tc>
          <w:tcPr>
            <w:tcW w:w="704" w:type="dxa"/>
          </w:tcPr>
          <w:p w:rsidR="00C22BA8" w:rsidRPr="008240BF" w:rsidRDefault="00C22BA8" w:rsidP="008240BF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240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3686" w:type="dxa"/>
            <w:vAlign w:val="center"/>
          </w:tcPr>
          <w:p w:rsidR="00C22BA8" w:rsidRPr="008240BF" w:rsidRDefault="00C22BA8" w:rsidP="008240BF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240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Риски</w:t>
            </w:r>
          </w:p>
        </w:tc>
        <w:tc>
          <w:tcPr>
            <w:tcW w:w="4789" w:type="dxa"/>
            <w:vAlign w:val="center"/>
          </w:tcPr>
          <w:p w:rsidR="00C22BA8" w:rsidRPr="008240BF" w:rsidRDefault="00C22BA8" w:rsidP="008240BF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240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Способы минимизации</w:t>
            </w:r>
          </w:p>
        </w:tc>
      </w:tr>
      <w:tr w:rsidR="00C22BA8" w:rsidRPr="008240BF" w:rsidTr="0014153C">
        <w:trPr>
          <w:trHeight w:val="1600"/>
        </w:trPr>
        <w:tc>
          <w:tcPr>
            <w:tcW w:w="704" w:type="dxa"/>
            <w:vAlign w:val="center"/>
          </w:tcPr>
          <w:p w:rsidR="00C22BA8" w:rsidRPr="008240BF" w:rsidRDefault="00C22BA8" w:rsidP="008240BF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0B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vAlign w:val="center"/>
          </w:tcPr>
          <w:p w:rsidR="00C22BA8" w:rsidRPr="008240BF" w:rsidRDefault="00C22BA8" w:rsidP="008240BF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0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Недостаточная квалификация управленческих кадров   </w:t>
            </w:r>
          </w:p>
        </w:tc>
        <w:tc>
          <w:tcPr>
            <w:tcW w:w="4789" w:type="dxa"/>
            <w:vAlign w:val="center"/>
          </w:tcPr>
          <w:p w:rsidR="00C22BA8" w:rsidRPr="008240BF" w:rsidRDefault="00C22BA8" w:rsidP="008240BF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0BF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 управленческих кадров, обмен опытом, самообразование, консультации, привлечение специалистов в сфере трудового законодательства.</w:t>
            </w:r>
          </w:p>
        </w:tc>
      </w:tr>
      <w:tr w:rsidR="00C22BA8" w:rsidRPr="008240BF" w:rsidTr="0014153C">
        <w:trPr>
          <w:trHeight w:val="530"/>
        </w:trPr>
        <w:tc>
          <w:tcPr>
            <w:tcW w:w="704" w:type="dxa"/>
            <w:vAlign w:val="center"/>
          </w:tcPr>
          <w:p w:rsidR="00C22BA8" w:rsidRPr="008240BF" w:rsidRDefault="00C22BA8" w:rsidP="008240BF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0B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:rsidR="00C22BA8" w:rsidRPr="008240BF" w:rsidRDefault="00C22BA8" w:rsidP="008240BF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0BF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нагрузки работников без изменения содержания труда.</w:t>
            </w:r>
          </w:p>
        </w:tc>
        <w:tc>
          <w:tcPr>
            <w:tcW w:w="4789" w:type="dxa"/>
            <w:vAlign w:val="center"/>
          </w:tcPr>
          <w:p w:rsidR="00C22BA8" w:rsidRPr="008240BF" w:rsidRDefault="00C22BA8" w:rsidP="008240BF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0BF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нормативов педагогической нагрузки.</w:t>
            </w:r>
          </w:p>
        </w:tc>
      </w:tr>
      <w:tr w:rsidR="00C22BA8" w:rsidRPr="008240BF" w:rsidTr="0014153C">
        <w:trPr>
          <w:trHeight w:val="788"/>
        </w:trPr>
        <w:tc>
          <w:tcPr>
            <w:tcW w:w="704" w:type="dxa"/>
            <w:vAlign w:val="center"/>
          </w:tcPr>
          <w:p w:rsidR="00C22BA8" w:rsidRPr="008240BF" w:rsidRDefault="00C22BA8" w:rsidP="008240BF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0B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:rsidR="00C22BA8" w:rsidRPr="008240BF" w:rsidRDefault="00C22BA8" w:rsidP="008240BF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0BF">
              <w:rPr>
                <w:rFonts w:ascii="Times New Roman" w:eastAsia="Calibri" w:hAnsi="Times New Roman" w:cs="Times New Roman"/>
                <w:sz w:val="24"/>
                <w:szCs w:val="24"/>
              </w:rPr>
              <w:t>Некорректность показателей эффективности деятельности педагогических работников.</w:t>
            </w:r>
          </w:p>
        </w:tc>
        <w:tc>
          <w:tcPr>
            <w:tcW w:w="4789" w:type="dxa"/>
            <w:vAlign w:val="center"/>
          </w:tcPr>
          <w:p w:rsidR="00C22BA8" w:rsidRPr="008240BF" w:rsidRDefault="00C22BA8" w:rsidP="008240BF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0BF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 показателей стимулирования педагогических работников.</w:t>
            </w:r>
          </w:p>
        </w:tc>
      </w:tr>
      <w:tr w:rsidR="00C22BA8" w:rsidRPr="008240BF" w:rsidTr="0014153C">
        <w:trPr>
          <w:trHeight w:val="1589"/>
        </w:trPr>
        <w:tc>
          <w:tcPr>
            <w:tcW w:w="704" w:type="dxa"/>
            <w:vAlign w:val="center"/>
          </w:tcPr>
          <w:p w:rsidR="00C22BA8" w:rsidRPr="008240BF" w:rsidRDefault="00C22BA8" w:rsidP="008240BF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0B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vAlign w:val="center"/>
          </w:tcPr>
          <w:p w:rsidR="00C22BA8" w:rsidRPr="008240BF" w:rsidRDefault="00C22BA8" w:rsidP="008240BF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0BF">
              <w:rPr>
                <w:rFonts w:ascii="Times New Roman" w:eastAsia="Calibri" w:hAnsi="Times New Roman" w:cs="Times New Roman"/>
                <w:sz w:val="24"/>
                <w:szCs w:val="24"/>
              </w:rPr>
              <w:t>Возрастание напряженности внутри коллектива, связанной с введением Профессионального стандарта, эффективного контракта</w:t>
            </w:r>
          </w:p>
        </w:tc>
        <w:tc>
          <w:tcPr>
            <w:tcW w:w="4789" w:type="dxa"/>
            <w:vAlign w:val="center"/>
          </w:tcPr>
          <w:p w:rsidR="00C22BA8" w:rsidRPr="008240BF" w:rsidRDefault="00C22BA8" w:rsidP="008240BF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0BF">
              <w:rPr>
                <w:rFonts w:ascii="Times New Roman" w:eastAsia="Calibri" w:hAnsi="Times New Roman" w:cs="Times New Roman"/>
                <w:sz w:val="24"/>
                <w:szCs w:val="24"/>
              </w:rPr>
              <w:t>Снятие напряженности педагогов через информирование членами Инициативной группы.</w:t>
            </w:r>
          </w:p>
          <w:p w:rsidR="00C22BA8" w:rsidRPr="008240BF" w:rsidRDefault="00C22BA8" w:rsidP="008240BF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0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Повышение открытости механизма стимулирования педагогических кадров.</w:t>
            </w:r>
          </w:p>
        </w:tc>
      </w:tr>
    </w:tbl>
    <w:p w:rsidR="00C22BA8" w:rsidRPr="008240BF" w:rsidRDefault="00C22BA8" w:rsidP="008240BF">
      <w:pPr>
        <w:widowControl w:val="0"/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96CC7" w:rsidRDefault="00D96CC7" w:rsidP="00196642">
      <w:pPr>
        <w:pStyle w:val="a3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D96CC7" w:rsidRDefault="00D96CC7" w:rsidP="00196642">
      <w:pPr>
        <w:pStyle w:val="a3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D96CC7" w:rsidRDefault="00D96CC7" w:rsidP="00196642">
      <w:pPr>
        <w:pStyle w:val="a3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D96CC7" w:rsidRDefault="00D96CC7" w:rsidP="00196642">
      <w:pPr>
        <w:pStyle w:val="a3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Слайд 15, 16.</w:t>
      </w:r>
    </w:p>
    <w:p w:rsidR="00196642" w:rsidRPr="0046374B" w:rsidRDefault="00196642" w:rsidP="00196642">
      <w:pPr>
        <w:pStyle w:val="a3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6374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Средства контроля и обеспечения достоверности реализации проекта</w:t>
      </w:r>
      <w:r w:rsidR="0088201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196642" w:rsidRPr="0046374B" w:rsidRDefault="00196642" w:rsidP="00196642">
      <w:pPr>
        <w:pStyle w:val="a3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Style w:val="ab"/>
        <w:tblW w:w="9357" w:type="dxa"/>
        <w:tblInd w:w="-601" w:type="dxa"/>
        <w:tblLook w:val="04A0" w:firstRow="1" w:lastRow="0" w:firstColumn="1" w:lastColumn="0" w:noHBand="0" w:noVBand="1"/>
      </w:tblPr>
      <w:tblGrid>
        <w:gridCol w:w="3006"/>
        <w:gridCol w:w="3402"/>
        <w:gridCol w:w="2949"/>
      </w:tblGrid>
      <w:tr w:rsidR="00196642" w:rsidRPr="0046374B" w:rsidTr="000F09EC">
        <w:tc>
          <w:tcPr>
            <w:tcW w:w="3006" w:type="dxa"/>
          </w:tcPr>
          <w:p w:rsidR="00196642" w:rsidRPr="0046374B" w:rsidRDefault="00196642" w:rsidP="001D1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637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Предполагаемый результат </w:t>
            </w:r>
          </w:p>
        </w:tc>
        <w:tc>
          <w:tcPr>
            <w:tcW w:w="3402" w:type="dxa"/>
          </w:tcPr>
          <w:p w:rsidR="00196642" w:rsidRPr="0046374B" w:rsidRDefault="000F09EC" w:rsidP="001D1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637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Критерии успешности реализации проекта</w:t>
            </w:r>
          </w:p>
        </w:tc>
        <w:tc>
          <w:tcPr>
            <w:tcW w:w="2949" w:type="dxa"/>
          </w:tcPr>
          <w:p w:rsidR="00196642" w:rsidRPr="0046374B" w:rsidRDefault="000F09EC" w:rsidP="000F0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r w:rsidR="00196642" w:rsidRPr="004637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оказатели</w:t>
            </w:r>
            <w:r w:rsidRPr="004637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успешности реализации проекта</w:t>
            </w:r>
            <w:r w:rsidR="00196642" w:rsidRPr="004637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196642" w:rsidRPr="0046374B" w:rsidTr="000F09EC">
        <w:trPr>
          <w:trHeight w:val="2052"/>
        </w:trPr>
        <w:tc>
          <w:tcPr>
            <w:tcW w:w="3006" w:type="dxa"/>
          </w:tcPr>
          <w:p w:rsidR="00196642" w:rsidRPr="00965A37" w:rsidRDefault="00965A37" w:rsidP="00965A3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 пакет нормативно-правовых документов, </w:t>
            </w:r>
            <w:r w:rsidR="0042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«дорожная карта», регламентирующие</w:t>
            </w:r>
            <w:r w:rsidRPr="0020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 внедрения ПСП.</w:t>
            </w:r>
          </w:p>
        </w:tc>
        <w:tc>
          <w:tcPr>
            <w:tcW w:w="3402" w:type="dxa"/>
          </w:tcPr>
          <w:p w:rsidR="00196642" w:rsidRPr="0046374B" w:rsidRDefault="000F09EC" w:rsidP="00B30B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и качество разработанных </w:t>
            </w:r>
            <w:r w:rsidR="00B30B9C">
              <w:rPr>
                <w:rFonts w:ascii="Times New Roman" w:hAnsi="Times New Roman" w:cs="Times New Roman"/>
                <w:sz w:val="24"/>
                <w:szCs w:val="24"/>
              </w:rPr>
              <w:t>нормативных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позволяют приступить к реализации ПСП</w:t>
            </w:r>
          </w:p>
        </w:tc>
        <w:tc>
          <w:tcPr>
            <w:tcW w:w="2949" w:type="dxa"/>
          </w:tcPr>
          <w:p w:rsidR="00196642" w:rsidRPr="0046374B" w:rsidRDefault="000F09EC" w:rsidP="001D1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="00422240">
              <w:rPr>
                <w:rFonts w:ascii="Times New Roman" w:hAnsi="Times New Roman" w:cs="Times New Roman"/>
                <w:sz w:val="24"/>
                <w:szCs w:val="24"/>
              </w:rPr>
              <w:t xml:space="preserve"> во всех ДОУ</w:t>
            </w:r>
          </w:p>
        </w:tc>
      </w:tr>
      <w:tr w:rsidR="00965A37" w:rsidRPr="0046374B" w:rsidTr="000F09EC">
        <w:tc>
          <w:tcPr>
            <w:tcW w:w="3006" w:type="dxa"/>
          </w:tcPr>
          <w:p w:rsidR="00965A37" w:rsidRPr="00202756" w:rsidRDefault="00965A37" w:rsidP="00965A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и описана  модель управления про</w:t>
            </w:r>
            <w:r w:rsidR="002E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цессом  внедрения ПСП в ДОУ</w:t>
            </w:r>
          </w:p>
        </w:tc>
        <w:tc>
          <w:tcPr>
            <w:tcW w:w="3402" w:type="dxa"/>
          </w:tcPr>
          <w:p w:rsidR="00965A37" w:rsidRPr="0046374B" w:rsidRDefault="002427E3" w:rsidP="00242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м</w:t>
            </w:r>
            <w:r w:rsidR="002E44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дели в дошкольных организациях проектной группы (10 ДОУ) </w:t>
            </w:r>
          </w:p>
        </w:tc>
        <w:tc>
          <w:tcPr>
            <w:tcW w:w="2949" w:type="dxa"/>
          </w:tcPr>
          <w:p w:rsidR="00965A37" w:rsidRPr="0046374B" w:rsidRDefault="002427E3" w:rsidP="001D1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Воспроизводимость модели </w:t>
            </w:r>
            <w:r w:rsidRPr="0020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цессом  внедрения ПСП в ДОУ</w:t>
            </w:r>
          </w:p>
        </w:tc>
      </w:tr>
      <w:tr w:rsidR="00196642" w:rsidRPr="0046374B" w:rsidTr="000F09EC">
        <w:trPr>
          <w:trHeight w:val="3269"/>
        </w:trPr>
        <w:tc>
          <w:tcPr>
            <w:tcW w:w="3006" w:type="dxa"/>
          </w:tcPr>
          <w:p w:rsidR="00196642" w:rsidRPr="00965A37" w:rsidRDefault="00965A37" w:rsidP="00965A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 и апробирован инструментарий для выявления профессиональных дефицитов у педагогов образовательных организаций в </w:t>
            </w:r>
            <w:r w:rsidR="002E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требованиями ПСП</w:t>
            </w:r>
          </w:p>
        </w:tc>
        <w:tc>
          <w:tcPr>
            <w:tcW w:w="3402" w:type="dxa"/>
          </w:tcPr>
          <w:p w:rsidR="00196642" w:rsidRDefault="00422240" w:rsidP="001D1A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Корректность показателей эффективности деятельности педагогов</w:t>
            </w:r>
          </w:p>
          <w:p w:rsidR="00AB5AF7" w:rsidRDefault="00AB5AF7" w:rsidP="001D1A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F7" w:rsidRPr="0046374B" w:rsidRDefault="00AB5AF7" w:rsidP="001D1A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Функциональность разработанного инструментария</w:t>
            </w:r>
          </w:p>
        </w:tc>
        <w:tc>
          <w:tcPr>
            <w:tcW w:w="2949" w:type="dxa"/>
          </w:tcPr>
          <w:p w:rsidR="00196642" w:rsidRPr="0046374B" w:rsidRDefault="00AB5AF7" w:rsidP="001D1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80% ДОУ используют предложенные методы и способы оценки и самооценки педагогического персонала</w:t>
            </w:r>
          </w:p>
        </w:tc>
      </w:tr>
      <w:tr w:rsidR="00196642" w:rsidRPr="0046374B" w:rsidTr="000F09EC">
        <w:tc>
          <w:tcPr>
            <w:tcW w:w="3006" w:type="dxa"/>
          </w:tcPr>
          <w:p w:rsidR="00196642" w:rsidRPr="00965A37" w:rsidRDefault="00965A37" w:rsidP="00965A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Представлены варианты программ </w:t>
            </w:r>
            <w:r w:rsidR="00AB5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(модели, системы работы) </w:t>
            </w:r>
            <w:r w:rsidRPr="0096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повышению професс</w:t>
            </w:r>
            <w:r w:rsidR="00AB5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ионального мастерства педагогов</w:t>
            </w:r>
          </w:p>
        </w:tc>
        <w:tc>
          <w:tcPr>
            <w:tcW w:w="3402" w:type="dxa"/>
          </w:tcPr>
          <w:p w:rsidR="00196642" w:rsidRPr="0046374B" w:rsidRDefault="00264398" w:rsidP="001D1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профессиональных компетентностей</w:t>
            </w:r>
          </w:p>
        </w:tc>
        <w:tc>
          <w:tcPr>
            <w:tcW w:w="2949" w:type="dxa"/>
          </w:tcPr>
          <w:p w:rsidR="00196642" w:rsidRPr="0046374B" w:rsidRDefault="00C33CD9" w:rsidP="001D1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B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Уровень профессиональных компетенций соответствует ПСП не менее, чем у 70% педагогов (анализируются педагогические коллективы ДОУ, входящих в МИП)</w:t>
            </w:r>
          </w:p>
        </w:tc>
      </w:tr>
      <w:tr w:rsidR="00196642" w:rsidRPr="0046374B" w:rsidTr="000F09EC">
        <w:tc>
          <w:tcPr>
            <w:tcW w:w="3006" w:type="dxa"/>
          </w:tcPr>
          <w:p w:rsidR="00965A37" w:rsidRPr="00202756" w:rsidRDefault="00965A37" w:rsidP="00965A3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Разработаны методические рекомендации для руководителей образовательных организации по </w:t>
            </w:r>
            <w:r w:rsidR="0026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внедрению стандарта в ДОУ</w:t>
            </w:r>
          </w:p>
          <w:p w:rsidR="00196642" w:rsidRPr="0046374B" w:rsidRDefault="00196642" w:rsidP="001D1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6642" w:rsidRDefault="002E44FE" w:rsidP="001717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Методические материалы обеспечивают условия для </w:t>
            </w:r>
            <w:r w:rsidR="001717EA">
              <w:rPr>
                <w:rFonts w:ascii="Times New Roman" w:hAnsi="Times New Roman" w:cs="Times New Roman"/>
                <w:sz w:val="24"/>
                <w:szCs w:val="24"/>
              </w:rPr>
              <w:t>внедрения</w:t>
            </w:r>
            <w:r w:rsidRPr="002E44FE">
              <w:rPr>
                <w:rFonts w:ascii="Times New Roman" w:hAnsi="Times New Roman" w:cs="Times New Roman"/>
                <w:sz w:val="24"/>
                <w:szCs w:val="24"/>
              </w:rPr>
              <w:t xml:space="preserve"> ПСП</w:t>
            </w:r>
          </w:p>
          <w:p w:rsidR="00264398" w:rsidRDefault="00264398" w:rsidP="001717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398" w:rsidRPr="0046374B" w:rsidRDefault="00264398" w:rsidP="001717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Востребованность материалов среди учреждений МСО</w:t>
            </w:r>
          </w:p>
        </w:tc>
        <w:tc>
          <w:tcPr>
            <w:tcW w:w="2949" w:type="dxa"/>
          </w:tcPr>
          <w:p w:rsidR="00196642" w:rsidRPr="0046374B" w:rsidRDefault="00264398" w:rsidP="001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Положительная рецензия специалистов</w:t>
            </w:r>
          </w:p>
        </w:tc>
      </w:tr>
      <w:tr w:rsidR="002E44FE" w:rsidRPr="0046374B" w:rsidTr="000F09EC">
        <w:tc>
          <w:tcPr>
            <w:tcW w:w="3006" w:type="dxa"/>
          </w:tcPr>
          <w:p w:rsidR="002E44FE" w:rsidRPr="00202756" w:rsidRDefault="002E44FE" w:rsidP="00965A3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</w:t>
            </w:r>
            <w:r w:rsidRPr="0082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2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ДОУ к внедрению профстандарта</w:t>
            </w:r>
          </w:p>
        </w:tc>
        <w:tc>
          <w:tcPr>
            <w:tcW w:w="3402" w:type="dxa"/>
          </w:tcPr>
          <w:p w:rsidR="002E44FE" w:rsidRPr="0046374B" w:rsidRDefault="001717EA" w:rsidP="001D1A9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E44FE" w:rsidRPr="002E44FE">
              <w:rPr>
                <w:rFonts w:ascii="Times New Roman" w:hAnsi="Times New Roman" w:cs="Times New Roman"/>
                <w:sz w:val="24"/>
                <w:szCs w:val="24"/>
              </w:rPr>
              <w:t>ониторинг готовности ДОУ к реализации ПСП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достоверность результатов</w:t>
            </w:r>
          </w:p>
        </w:tc>
        <w:tc>
          <w:tcPr>
            <w:tcW w:w="2949" w:type="dxa"/>
          </w:tcPr>
          <w:p w:rsidR="002E44FE" w:rsidRPr="0046374B" w:rsidRDefault="001717EA" w:rsidP="001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ДОУ к реализации ПСП</w:t>
            </w:r>
            <w:r w:rsidR="00264398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 w:rsidR="00264398" w:rsidRPr="00C33C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99%</w:t>
            </w:r>
          </w:p>
        </w:tc>
      </w:tr>
    </w:tbl>
    <w:p w:rsidR="00422240" w:rsidRDefault="00422240" w:rsidP="008240BF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65C6D" w:rsidRDefault="00165C6D" w:rsidP="008240BF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проекта будет иметь следующие </w:t>
      </w:r>
      <w:r w:rsidRPr="00264398">
        <w:rPr>
          <w:rFonts w:ascii="Times New Roman" w:hAnsi="Times New Roman" w:cs="Times New Roman"/>
          <w:b/>
          <w:color w:val="000000"/>
          <w:sz w:val="24"/>
          <w:szCs w:val="24"/>
        </w:rPr>
        <w:t>эффекты:</w:t>
      </w:r>
    </w:p>
    <w:p w:rsidR="00165C6D" w:rsidRPr="00165C6D" w:rsidRDefault="00165C6D" w:rsidP="00165C6D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</w:t>
      </w:r>
      <w:r w:rsidR="00422240">
        <w:rPr>
          <w:rFonts w:ascii="Times New Roman" w:hAnsi="Times New Roman" w:cs="Times New Roman"/>
          <w:noProof/>
          <w:sz w:val="24"/>
          <w:szCs w:val="24"/>
          <w:lang w:eastAsia="ru-RU"/>
        </w:rPr>
        <w:t>нятие напряжения среди педагогического сообщества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 введении нового стнадарта труда педагога</w:t>
      </w:r>
      <w:r w:rsidR="00C33CD9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165C6D" w:rsidRPr="00422240" w:rsidRDefault="00165C6D" w:rsidP="00165C6D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2240">
        <w:rPr>
          <w:rFonts w:ascii="Times New Roman" w:hAnsi="Times New Roman" w:cs="Times New Roman"/>
          <w:color w:val="000000"/>
          <w:sz w:val="24"/>
          <w:szCs w:val="24"/>
        </w:rPr>
        <w:t>педагоги рассматривают профстандарт профессиональной деятельности  как ресурс профессионального роста</w:t>
      </w:r>
      <w:r w:rsidR="00C33C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65C6D" w:rsidRPr="00422240" w:rsidRDefault="00165C6D" w:rsidP="00165C6D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2240">
        <w:rPr>
          <w:rFonts w:ascii="Times New Roman" w:hAnsi="Times New Roman" w:cs="Times New Roman"/>
          <w:color w:val="000000"/>
          <w:sz w:val="24"/>
          <w:szCs w:val="24"/>
        </w:rPr>
        <w:t>увеличится удовлетворенность родителей качеством работы педагогического персонала ДОУ</w:t>
      </w:r>
      <w:r w:rsidR="00C33C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6CC7" w:rsidRDefault="00D96CC7" w:rsidP="00D96CC7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CC7" w:rsidRPr="00060060" w:rsidRDefault="001A079D" w:rsidP="00D96CC7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600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17.</w:t>
      </w:r>
      <w:r w:rsidR="00D96CC7" w:rsidRPr="000600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Продукты проекта: </w:t>
      </w:r>
    </w:p>
    <w:p w:rsidR="001A079D" w:rsidRPr="001A079D" w:rsidRDefault="001A079D" w:rsidP="00980C9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C9D" w:rsidRDefault="00980C9D" w:rsidP="00980C9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Значимость проекта для развития МСО города Ярославля определяется тем, что мы представим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действенную</w:t>
      </w:r>
      <w:r w:rsidRPr="004637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модель </w:t>
      </w:r>
      <w:r w:rsidR="00165C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управления процессом внедрения ПСП в практику ДОУ, сопровождаемую полным пакетом документов и методических материалов по организации работы по оценке персонала и его профессиональному развитию.</w:t>
      </w:r>
    </w:p>
    <w:p w:rsidR="00980C9D" w:rsidRDefault="00980C9D" w:rsidP="00980C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еализации проекта мы</w:t>
      </w:r>
      <w:r w:rsidR="00D9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представим:</w:t>
      </w:r>
    </w:p>
    <w:p w:rsidR="001A079D" w:rsidRPr="001A079D" w:rsidRDefault="001A079D" w:rsidP="001A079D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«Нормативно-правовое и организационные сопровождение процесса внедрения профессионального стандарта педагога» (пакет нормативно-правовых документов, модели трудовых договоров, должностных инструкций, локальных актов, примеры «дорожных карт» по внедрению ПСП, описание процессной модели управления процессом внедрения ПСП, карта готовности ДОУ и др.)</w:t>
      </w:r>
    </w:p>
    <w:p w:rsidR="001A079D" w:rsidRPr="001A079D" w:rsidRDefault="001A079D" w:rsidP="001A079D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«Организация системы мониторинга педагогических компетенций» (технология оценки уровня соответствия компетенций педагога содержанию трудовых функций ПСП, инструментарий оценки и самооценки уровня соответствия компетенций педагога содержанию трудовых функций ПСП)</w:t>
      </w:r>
    </w:p>
    <w:p w:rsidR="001A079D" w:rsidRPr="001A079D" w:rsidRDefault="001A079D" w:rsidP="001A079D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«Организация внутрифирменного развития персонала: эффективные практики образовательных учреждений города Ярославля» (модель построения дифференцированного профиля программы профессионального развития педагога на основе оценки уровня развития педагогических компетенций и выявленных профессиональных дефицитов)</w:t>
      </w:r>
    </w:p>
    <w:p w:rsidR="00165C6D" w:rsidRPr="00D96CC7" w:rsidRDefault="00D96CC7" w:rsidP="00980C9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96C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Слайд 18.</w:t>
      </w:r>
    </w:p>
    <w:p w:rsidR="00980C9D" w:rsidRPr="00980C9D" w:rsidRDefault="00980C9D" w:rsidP="00980C9D">
      <w:pPr>
        <w:pStyle w:val="a4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80C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Механизмы трансляции опыта:</w:t>
      </w:r>
    </w:p>
    <w:p w:rsidR="00980C9D" w:rsidRPr="00980C9D" w:rsidRDefault="00980C9D" w:rsidP="00980C9D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на совещаниях руководителей ОО, на Совете руководителей; конференциях;</w:t>
      </w:r>
    </w:p>
    <w:p w:rsidR="00980C9D" w:rsidRPr="00980C9D" w:rsidRDefault="00980C9D" w:rsidP="00980C9D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семинаров и мастер-классов на базе ДОУ;</w:t>
      </w:r>
    </w:p>
    <w:p w:rsidR="00980C9D" w:rsidRPr="00980C9D" w:rsidRDefault="00980C9D" w:rsidP="00980C9D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электронных версий разработок; публикации.</w:t>
      </w:r>
    </w:p>
    <w:p w:rsidR="0088201F" w:rsidRDefault="0088201F">
      <w:pPr>
        <w:rPr>
          <w:rFonts w:ascii="Arial" w:eastAsia="Constantia" w:hAnsi="Arial" w:cs="Arial"/>
          <w:b/>
          <w:color w:val="666666"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965A37" w:rsidRPr="006F3AF6" w:rsidRDefault="00965A37" w:rsidP="00965A37">
      <w:pPr>
        <w:pStyle w:val="a3"/>
        <w:spacing w:before="0" w:after="0"/>
        <w:ind w:firstLine="284"/>
        <w:jc w:val="center"/>
        <w:rPr>
          <w:b/>
          <w:sz w:val="28"/>
          <w:szCs w:val="28"/>
        </w:rPr>
      </w:pPr>
      <w:r w:rsidRPr="006F3AF6">
        <w:rPr>
          <w:b/>
          <w:sz w:val="28"/>
          <w:szCs w:val="28"/>
        </w:rPr>
        <w:lastRenderedPageBreak/>
        <w:t xml:space="preserve">Структура проекта  </w:t>
      </w:r>
    </w:p>
    <w:p w:rsidR="00965A37" w:rsidRPr="006F3AF6" w:rsidRDefault="00965A37" w:rsidP="00965A37">
      <w:pPr>
        <w:pStyle w:val="a3"/>
        <w:spacing w:before="0" w:after="0"/>
        <w:ind w:firstLine="284"/>
        <w:jc w:val="center"/>
        <w:rPr>
          <w:b/>
          <w:color w:val="000000"/>
          <w:sz w:val="28"/>
          <w:szCs w:val="28"/>
        </w:rPr>
      </w:pPr>
      <w:r w:rsidRPr="006F3AF6">
        <w:rPr>
          <w:b/>
          <w:color w:val="000000"/>
          <w:sz w:val="28"/>
          <w:szCs w:val="28"/>
        </w:rPr>
        <w:t>МИП, МРЦ, муниципальной стажировочной площадки</w:t>
      </w:r>
    </w:p>
    <w:p w:rsidR="00965A37" w:rsidRDefault="00965A37" w:rsidP="00965A37">
      <w:pPr>
        <w:pStyle w:val="a3"/>
        <w:spacing w:before="0" w:after="0" w:line="276" w:lineRule="auto"/>
        <w:ind w:firstLine="284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965A37" w:rsidRPr="005B725D" w:rsidTr="001D1A92">
        <w:tc>
          <w:tcPr>
            <w:tcW w:w="3510" w:type="dxa"/>
            <w:shd w:val="clear" w:color="auto" w:fill="auto"/>
          </w:tcPr>
          <w:p w:rsidR="00965A37" w:rsidRDefault="00965A37" w:rsidP="001D1A92">
            <w:pPr>
              <w:pStyle w:val="a3"/>
              <w:spacing w:before="0" w:after="0"/>
              <w:jc w:val="center"/>
              <w:rPr>
                <w:b/>
                <w:color w:val="000000"/>
              </w:rPr>
            </w:pPr>
            <w:r w:rsidRPr="005B725D">
              <w:rPr>
                <w:b/>
                <w:color w:val="000000"/>
              </w:rPr>
              <w:t>Раздел проекта</w:t>
            </w:r>
          </w:p>
          <w:p w:rsidR="00965A37" w:rsidRPr="005B725D" w:rsidRDefault="00965A37" w:rsidP="001D1A92">
            <w:pPr>
              <w:pStyle w:val="a3"/>
              <w:spacing w:before="0" w:after="0"/>
              <w:jc w:val="center"/>
              <w:rPr>
                <w:b/>
                <w:color w:val="000000"/>
              </w:rPr>
            </w:pPr>
          </w:p>
        </w:tc>
        <w:tc>
          <w:tcPr>
            <w:tcW w:w="6061" w:type="dxa"/>
            <w:shd w:val="clear" w:color="auto" w:fill="auto"/>
          </w:tcPr>
          <w:p w:rsidR="00965A37" w:rsidRPr="005B725D" w:rsidRDefault="00965A37" w:rsidP="001D1A92">
            <w:pPr>
              <w:pStyle w:val="a3"/>
              <w:spacing w:before="0" w:after="0"/>
              <w:jc w:val="center"/>
              <w:rPr>
                <w:b/>
                <w:color w:val="000000"/>
              </w:rPr>
            </w:pPr>
            <w:r w:rsidRPr="005B725D">
              <w:rPr>
                <w:b/>
                <w:color w:val="000000"/>
              </w:rPr>
              <w:t>Содержание</w:t>
            </w:r>
          </w:p>
        </w:tc>
      </w:tr>
      <w:tr w:rsidR="00965A37" w:rsidRPr="005B725D" w:rsidTr="001D1A92">
        <w:tc>
          <w:tcPr>
            <w:tcW w:w="3510" w:type="dxa"/>
            <w:shd w:val="clear" w:color="auto" w:fill="auto"/>
          </w:tcPr>
          <w:p w:rsidR="00965A37" w:rsidRDefault="00965A37" w:rsidP="001D1A92">
            <w:pPr>
              <w:pStyle w:val="a3"/>
              <w:spacing w:before="0" w:after="0"/>
            </w:pPr>
            <w:r>
              <w:t>Н</w:t>
            </w:r>
            <w:r w:rsidRPr="005A4881">
              <w:t>азвание</w:t>
            </w:r>
            <w:r>
              <w:t xml:space="preserve"> проекта</w:t>
            </w:r>
          </w:p>
        </w:tc>
        <w:tc>
          <w:tcPr>
            <w:tcW w:w="6061" w:type="dxa"/>
            <w:shd w:val="clear" w:color="auto" w:fill="auto"/>
          </w:tcPr>
          <w:p w:rsidR="00965A37" w:rsidRDefault="00965A37" w:rsidP="001D1A92">
            <w:pPr>
              <w:pStyle w:val="a3"/>
              <w:spacing w:before="0" w:after="0"/>
              <w:rPr>
                <w:b/>
                <w:color w:val="000000"/>
              </w:rPr>
            </w:pPr>
            <w:r w:rsidRPr="005B725D">
              <w:rPr>
                <w:b/>
                <w:color w:val="000000"/>
              </w:rPr>
              <w:t>Название проекта должно быть кратким, точным, отражать содержание проекта</w:t>
            </w:r>
          </w:p>
          <w:p w:rsidR="00965A37" w:rsidRPr="005B725D" w:rsidRDefault="00965A37" w:rsidP="001D1A92">
            <w:pPr>
              <w:pStyle w:val="a3"/>
              <w:spacing w:before="0" w:after="0"/>
              <w:rPr>
                <w:b/>
                <w:color w:val="000000"/>
              </w:rPr>
            </w:pPr>
          </w:p>
        </w:tc>
      </w:tr>
      <w:tr w:rsidR="00965A37" w:rsidRPr="005B725D" w:rsidTr="001D1A92">
        <w:tc>
          <w:tcPr>
            <w:tcW w:w="3510" w:type="dxa"/>
            <w:shd w:val="clear" w:color="auto" w:fill="auto"/>
          </w:tcPr>
          <w:p w:rsidR="00965A37" w:rsidRDefault="00965A37" w:rsidP="001D1A92">
            <w:pPr>
              <w:pStyle w:val="a3"/>
              <w:spacing w:before="0" w:after="0"/>
            </w:pPr>
            <w:r>
              <w:t>Цель и задачи проекта</w:t>
            </w:r>
          </w:p>
        </w:tc>
        <w:tc>
          <w:tcPr>
            <w:tcW w:w="6061" w:type="dxa"/>
            <w:shd w:val="clear" w:color="auto" w:fill="auto"/>
          </w:tcPr>
          <w:p w:rsidR="00965A37" w:rsidRPr="005B725D" w:rsidRDefault="00965A37" w:rsidP="001D1A92">
            <w:pPr>
              <w:pStyle w:val="a3"/>
              <w:spacing w:before="0" w:after="0"/>
              <w:ind w:left="35"/>
              <w:rPr>
                <w:bCs/>
                <w:color w:val="000000"/>
              </w:rPr>
            </w:pPr>
            <w:r w:rsidRPr="005B725D">
              <w:rPr>
                <w:bCs/>
                <w:color w:val="000000"/>
              </w:rPr>
              <w:t xml:space="preserve">Цель </w:t>
            </w:r>
            <w:r>
              <w:rPr>
                <w:bCs/>
                <w:color w:val="000000"/>
              </w:rPr>
              <w:t>–</w:t>
            </w:r>
            <w:r w:rsidRPr="005B725D">
              <w:rPr>
                <w:bCs/>
                <w:color w:val="000000"/>
              </w:rPr>
              <w:t xml:space="preserve"> конечный результат, на который преднамеренно направлен процесс. Цель проекта представляет собой желаемый результат деятельности. </w:t>
            </w:r>
          </w:p>
          <w:p w:rsidR="00965A37" w:rsidRPr="005B725D" w:rsidRDefault="00965A37" w:rsidP="001D1A92">
            <w:pPr>
              <w:pStyle w:val="a3"/>
              <w:spacing w:before="0" w:after="0"/>
              <w:ind w:left="35"/>
              <w:rPr>
                <w:b/>
                <w:color w:val="000000"/>
              </w:rPr>
            </w:pPr>
            <w:r w:rsidRPr="005B725D">
              <w:rPr>
                <w:b/>
                <w:bCs/>
                <w:color w:val="000000"/>
              </w:rPr>
              <w:t>Цель должна соответствовать таким требованиям как конкретность, измеримость, достижимость, прагматичность.</w:t>
            </w:r>
          </w:p>
          <w:p w:rsidR="00965A37" w:rsidRPr="005B725D" w:rsidRDefault="00965A37" w:rsidP="001D1A92">
            <w:pPr>
              <w:pStyle w:val="a3"/>
              <w:spacing w:before="0" w:after="0"/>
              <w:rPr>
                <w:color w:val="000000"/>
              </w:rPr>
            </w:pPr>
            <w:r w:rsidRPr="005B725D">
              <w:rPr>
                <w:color w:val="000000"/>
              </w:rPr>
              <w:t xml:space="preserve">Должна быть конкретна и достижима, по ней оценивается результативность воздействия. </w:t>
            </w:r>
          </w:p>
          <w:p w:rsidR="00965A37" w:rsidRPr="005B725D" w:rsidRDefault="00965A37" w:rsidP="001D1A92">
            <w:pPr>
              <w:pStyle w:val="a3"/>
              <w:spacing w:before="0" w:after="0"/>
              <w:ind w:left="35"/>
              <w:rPr>
                <w:color w:val="000000"/>
              </w:rPr>
            </w:pPr>
            <w:r w:rsidRPr="005B725D">
              <w:rPr>
                <w:color w:val="000000"/>
              </w:rPr>
              <w:t xml:space="preserve">Цель должна быть выполнимой и понятной для конкретного исполнителя. </w:t>
            </w:r>
          </w:p>
          <w:p w:rsidR="00965A37" w:rsidRPr="005B725D" w:rsidRDefault="00965A37" w:rsidP="001D1A92">
            <w:pPr>
              <w:pStyle w:val="a3"/>
              <w:spacing w:before="0" w:after="0"/>
              <w:ind w:left="35"/>
              <w:rPr>
                <w:b/>
                <w:color w:val="000000"/>
              </w:rPr>
            </w:pPr>
            <w:r w:rsidRPr="005B725D">
              <w:rPr>
                <w:color w:val="000000"/>
              </w:rPr>
              <w:t>Достижение цели должно быть обеспечено ресурсами.</w:t>
            </w:r>
          </w:p>
        </w:tc>
      </w:tr>
      <w:tr w:rsidR="00965A37" w:rsidRPr="005B725D" w:rsidTr="001D1A92">
        <w:tc>
          <w:tcPr>
            <w:tcW w:w="3510" w:type="dxa"/>
            <w:shd w:val="clear" w:color="auto" w:fill="auto"/>
          </w:tcPr>
          <w:p w:rsidR="00965A37" w:rsidRDefault="00965A37" w:rsidP="001D1A92">
            <w:pPr>
              <w:pStyle w:val="a3"/>
              <w:spacing w:before="0" w:after="0"/>
            </w:pPr>
            <w:r>
              <w:t xml:space="preserve">Программа реализации проекта этапы  </w:t>
            </w:r>
          </w:p>
          <w:p w:rsidR="00965A37" w:rsidRPr="005B725D" w:rsidRDefault="00965A37" w:rsidP="001D1A92">
            <w:pPr>
              <w:pStyle w:val="a3"/>
              <w:spacing w:before="0" w:after="0"/>
              <w:rPr>
                <w:b/>
                <w:color w:val="000000"/>
              </w:rPr>
            </w:pPr>
          </w:p>
        </w:tc>
        <w:tc>
          <w:tcPr>
            <w:tcW w:w="6061" w:type="dxa"/>
            <w:shd w:val="clear" w:color="auto" w:fill="auto"/>
          </w:tcPr>
          <w:p w:rsidR="00965A37" w:rsidRDefault="00965A37" w:rsidP="001D1A92">
            <w:pPr>
              <w:pStyle w:val="a3"/>
              <w:spacing w:before="0" w:after="0"/>
            </w:pPr>
            <w:r>
              <w:t>Исходные теоретические положения; содержание и методы деятельности.</w:t>
            </w:r>
          </w:p>
          <w:p w:rsidR="00965A37" w:rsidRPr="005B725D" w:rsidRDefault="00965A37" w:rsidP="001D1A92">
            <w:pPr>
              <w:pStyle w:val="a3"/>
              <w:spacing w:before="0" w:after="0"/>
              <w:rPr>
                <w:b/>
                <w:color w:val="000000"/>
              </w:rPr>
            </w:pPr>
            <w:r>
              <w:t>Необходимые условия организации работ, средства контроля и обеспечения достоверности результатов</w:t>
            </w:r>
          </w:p>
        </w:tc>
      </w:tr>
      <w:tr w:rsidR="00965A37" w:rsidRPr="005B725D" w:rsidTr="001D1A92">
        <w:tc>
          <w:tcPr>
            <w:tcW w:w="3510" w:type="dxa"/>
            <w:shd w:val="clear" w:color="auto" w:fill="auto"/>
          </w:tcPr>
          <w:p w:rsidR="00965A37" w:rsidRPr="005B725D" w:rsidRDefault="00965A37" w:rsidP="001D1A92">
            <w:pPr>
              <w:pStyle w:val="a3"/>
              <w:spacing w:before="0" w:after="0"/>
              <w:rPr>
                <w:b/>
                <w:color w:val="000000"/>
              </w:rPr>
            </w:pPr>
            <w:r>
              <w:t>Календарный план реализации проекта   с указанием сроков реализации по этапам и перечня результатов</w:t>
            </w:r>
          </w:p>
        </w:tc>
        <w:tc>
          <w:tcPr>
            <w:tcW w:w="6061" w:type="dxa"/>
            <w:shd w:val="clear" w:color="auto" w:fill="auto"/>
          </w:tcPr>
          <w:p w:rsidR="00965A37" w:rsidRPr="005B725D" w:rsidRDefault="00965A37" w:rsidP="001D1A92">
            <w:pPr>
              <w:pStyle w:val="a3"/>
              <w:spacing w:before="0" w:after="0"/>
              <w:rPr>
                <w:b/>
                <w:color w:val="000000"/>
              </w:rPr>
            </w:pPr>
            <w:r w:rsidRPr="005B725D">
              <w:rPr>
                <w:b/>
                <w:color w:val="000000"/>
              </w:rPr>
              <w:t xml:space="preserve">Полный перечень работ, которые необходимо выполнить. </w:t>
            </w:r>
          </w:p>
          <w:p w:rsidR="00965A37" w:rsidRPr="005B725D" w:rsidRDefault="00965A37" w:rsidP="001D1A92">
            <w:pPr>
              <w:pStyle w:val="a3"/>
              <w:spacing w:before="0" w:after="0"/>
              <w:rPr>
                <w:b/>
                <w:color w:val="000000"/>
              </w:rPr>
            </w:pPr>
            <w:r w:rsidRPr="005B725D">
              <w:rPr>
                <w:b/>
                <w:color w:val="000000"/>
              </w:rPr>
              <w:t xml:space="preserve">Определение сроков начала и завершения проекта.  </w:t>
            </w:r>
          </w:p>
          <w:p w:rsidR="00965A37" w:rsidRPr="005B725D" w:rsidRDefault="00965A37" w:rsidP="001D1A92">
            <w:pPr>
              <w:pStyle w:val="a3"/>
              <w:spacing w:before="0" w:after="0"/>
              <w:rPr>
                <w:b/>
              </w:rPr>
            </w:pPr>
            <w:r w:rsidRPr="005B725D">
              <w:rPr>
                <w:b/>
              </w:rPr>
              <w:t xml:space="preserve">Описание основных этапов проекта, включающее детализацию предстоящих работ, описание работ, которые  должны быть выполнены для достижения результатов; вехи проекта – контрольные точки проекта, прогнозируемые результаты по каждому этапу. </w:t>
            </w:r>
          </w:p>
          <w:p w:rsidR="00965A37" w:rsidRPr="005B725D" w:rsidRDefault="00965A37" w:rsidP="001D1A92">
            <w:pPr>
              <w:pStyle w:val="a3"/>
              <w:spacing w:before="0" w:after="0"/>
              <w:rPr>
                <w:b/>
                <w:color w:val="000000"/>
              </w:rPr>
            </w:pPr>
            <w:r w:rsidRPr="005B725D">
              <w:rPr>
                <w:b/>
              </w:rPr>
              <w:t xml:space="preserve">Критерии и показатели оценки эффективности и результативности проекта. </w:t>
            </w:r>
          </w:p>
        </w:tc>
      </w:tr>
      <w:tr w:rsidR="00965A37" w:rsidRPr="005B725D" w:rsidTr="001D1A92">
        <w:tc>
          <w:tcPr>
            <w:tcW w:w="3510" w:type="dxa"/>
            <w:shd w:val="clear" w:color="auto" w:fill="auto"/>
          </w:tcPr>
          <w:p w:rsidR="00965A37" w:rsidRPr="005B725D" w:rsidRDefault="00965A37" w:rsidP="001D1A92">
            <w:pPr>
              <w:pStyle w:val="a3"/>
              <w:spacing w:before="0" w:after="0"/>
              <w:rPr>
                <w:b/>
                <w:color w:val="000000"/>
              </w:rPr>
            </w:pPr>
            <w:r>
              <w:t xml:space="preserve">Описание ресурсного обеспечения проекта </w:t>
            </w:r>
          </w:p>
        </w:tc>
        <w:tc>
          <w:tcPr>
            <w:tcW w:w="6061" w:type="dxa"/>
            <w:shd w:val="clear" w:color="auto" w:fill="auto"/>
          </w:tcPr>
          <w:p w:rsidR="00965A37" w:rsidRDefault="00965A37" w:rsidP="001D1A92">
            <w:pPr>
              <w:pStyle w:val="a3"/>
              <w:spacing w:before="0" w:after="0"/>
            </w:pPr>
            <w:r>
              <w:t>Кадровое, нормативно-правовое, материально-техническое обеспечение проекта.</w:t>
            </w:r>
          </w:p>
          <w:p w:rsidR="00965A37" w:rsidRPr="005B725D" w:rsidRDefault="00965A37" w:rsidP="001D1A92">
            <w:pPr>
              <w:pStyle w:val="a3"/>
              <w:spacing w:before="0" w:after="0"/>
              <w:rPr>
                <w:b/>
                <w:color w:val="000000"/>
              </w:rPr>
            </w:pPr>
            <w:r>
              <w:t>Кадровые ресурсы включают в том числе о</w:t>
            </w:r>
            <w:r w:rsidRPr="00960716">
              <w:t>писание организации управления инновационным проектом</w:t>
            </w:r>
            <w:r>
              <w:t xml:space="preserve"> (руководитель проекта - лицо, осуществляющее управление проектом и ответственное за результат проекта; команда проекта – совокупность лиц выполняющих работы по проекту. </w:t>
            </w:r>
          </w:p>
        </w:tc>
      </w:tr>
      <w:tr w:rsidR="00965A37" w:rsidRPr="005B725D" w:rsidTr="001D1A92">
        <w:tc>
          <w:tcPr>
            <w:tcW w:w="3510" w:type="dxa"/>
            <w:shd w:val="clear" w:color="auto" w:fill="auto"/>
          </w:tcPr>
          <w:p w:rsidR="00965A37" w:rsidRPr="005B725D" w:rsidRDefault="00965A37" w:rsidP="001D1A92">
            <w:pPr>
              <w:pStyle w:val="a3"/>
              <w:spacing w:before="0" w:after="0"/>
              <w:rPr>
                <w:b/>
                <w:color w:val="000000"/>
              </w:rPr>
            </w:pPr>
            <w:r>
              <w:t>П</w:t>
            </w:r>
            <w:r w:rsidRPr="00745AB0">
              <w:t xml:space="preserve">редложения по распространению и внедрению результатов проекта </w:t>
            </w:r>
            <w:r>
              <w:t xml:space="preserve"> </w:t>
            </w:r>
            <w:r w:rsidRPr="00745AB0">
              <w:t xml:space="preserve"> в </w:t>
            </w:r>
            <w:r>
              <w:t>МСО</w:t>
            </w:r>
          </w:p>
        </w:tc>
        <w:tc>
          <w:tcPr>
            <w:tcW w:w="6061" w:type="dxa"/>
            <w:shd w:val="clear" w:color="auto" w:fill="auto"/>
          </w:tcPr>
          <w:p w:rsidR="00965A37" w:rsidRPr="005B725D" w:rsidRDefault="00965A37" w:rsidP="001D1A92">
            <w:pPr>
              <w:pStyle w:val="a3"/>
              <w:spacing w:before="0" w:after="0"/>
              <w:rPr>
                <w:b/>
                <w:color w:val="000000"/>
              </w:rPr>
            </w:pPr>
          </w:p>
        </w:tc>
      </w:tr>
    </w:tbl>
    <w:p w:rsidR="00E830B7" w:rsidRPr="008240BF" w:rsidRDefault="00E830B7" w:rsidP="008240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830B7" w:rsidRPr="008240BF" w:rsidRDefault="00E830B7" w:rsidP="008240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22BA8" w:rsidRPr="008240BF" w:rsidRDefault="00C22BA8" w:rsidP="008240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22BA8" w:rsidRPr="008240BF" w:rsidSect="00824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D42" w:rsidRDefault="00D12D42" w:rsidP="00C22BA8">
      <w:pPr>
        <w:spacing w:after="0" w:line="240" w:lineRule="auto"/>
      </w:pPr>
      <w:r>
        <w:separator/>
      </w:r>
    </w:p>
  </w:endnote>
  <w:endnote w:type="continuationSeparator" w:id="0">
    <w:p w:rsidR="00D12D42" w:rsidRDefault="00D12D42" w:rsidP="00C2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D42" w:rsidRDefault="00D12D42" w:rsidP="00C22BA8">
      <w:pPr>
        <w:spacing w:after="0" w:line="240" w:lineRule="auto"/>
      </w:pPr>
      <w:r>
        <w:separator/>
      </w:r>
    </w:p>
  </w:footnote>
  <w:footnote w:type="continuationSeparator" w:id="0">
    <w:p w:rsidR="00D12D42" w:rsidRDefault="00D12D42" w:rsidP="00C22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artA45C"/>
      </v:shape>
    </w:pict>
  </w:numPicBullet>
  <w:abstractNum w:abstractNumId="0" w15:restartNumberingAfterBreak="0">
    <w:nsid w:val="04CC48EF"/>
    <w:multiLevelType w:val="hybridMultilevel"/>
    <w:tmpl w:val="D73E1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270C"/>
    <w:multiLevelType w:val="hybridMultilevel"/>
    <w:tmpl w:val="D73E1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57996"/>
    <w:multiLevelType w:val="hybridMultilevel"/>
    <w:tmpl w:val="6A5E16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5750A"/>
    <w:multiLevelType w:val="hybridMultilevel"/>
    <w:tmpl w:val="5AAE16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72D95"/>
    <w:multiLevelType w:val="hybridMultilevel"/>
    <w:tmpl w:val="02B2D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804B8"/>
    <w:multiLevelType w:val="hybridMultilevel"/>
    <w:tmpl w:val="8C46BB7C"/>
    <w:lvl w:ilvl="0" w:tplc="175206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385C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80AC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E607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2B1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98CD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181D6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263DE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EE6B7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9797BAF"/>
    <w:multiLevelType w:val="hybridMultilevel"/>
    <w:tmpl w:val="D73E1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534EC"/>
    <w:multiLevelType w:val="hybridMultilevel"/>
    <w:tmpl w:val="0164CF6A"/>
    <w:lvl w:ilvl="0" w:tplc="AFAE57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62740"/>
    <w:multiLevelType w:val="hybridMultilevel"/>
    <w:tmpl w:val="F7587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560F3"/>
    <w:multiLevelType w:val="hybridMultilevel"/>
    <w:tmpl w:val="4EB2712C"/>
    <w:lvl w:ilvl="0" w:tplc="3E989B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FA4B2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1617D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C4FC0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BAA2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802F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C451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E62C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6253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0793062"/>
    <w:multiLevelType w:val="hybridMultilevel"/>
    <w:tmpl w:val="D73E1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83866"/>
    <w:multiLevelType w:val="hybridMultilevel"/>
    <w:tmpl w:val="C5FCF100"/>
    <w:lvl w:ilvl="0" w:tplc="383E18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CA939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58CE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8C02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7049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7A62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A6146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3032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30252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E3465FF"/>
    <w:multiLevelType w:val="hybridMultilevel"/>
    <w:tmpl w:val="4E6E3640"/>
    <w:lvl w:ilvl="0" w:tplc="0B7851DA">
      <w:start w:val="1"/>
      <w:numFmt w:val="bullet"/>
      <w:lvlText w:val="­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1"/>
  </w:num>
  <w:num w:numId="12">
    <w:abstractNumId w:val="5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0A"/>
    <w:rsid w:val="00017C2C"/>
    <w:rsid w:val="00051EEC"/>
    <w:rsid w:val="00060060"/>
    <w:rsid w:val="00060E3A"/>
    <w:rsid w:val="000A65E5"/>
    <w:rsid w:val="000A68AA"/>
    <w:rsid w:val="000B7D3B"/>
    <w:rsid w:val="000F09EC"/>
    <w:rsid w:val="00105F3A"/>
    <w:rsid w:val="0010753B"/>
    <w:rsid w:val="0014153C"/>
    <w:rsid w:val="00147964"/>
    <w:rsid w:val="00165C6D"/>
    <w:rsid w:val="001717EA"/>
    <w:rsid w:val="001843B0"/>
    <w:rsid w:val="00196642"/>
    <w:rsid w:val="001A079D"/>
    <w:rsid w:val="001E7B10"/>
    <w:rsid w:val="001F36F5"/>
    <w:rsid w:val="001F5C34"/>
    <w:rsid w:val="002007E9"/>
    <w:rsid w:val="00202756"/>
    <w:rsid w:val="00217701"/>
    <w:rsid w:val="00226B5A"/>
    <w:rsid w:val="002427E3"/>
    <w:rsid w:val="00254F60"/>
    <w:rsid w:val="00264398"/>
    <w:rsid w:val="002A55B7"/>
    <w:rsid w:val="002B0061"/>
    <w:rsid w:val="002E44FE"/>
    <w:rsid w:val="00332BD3"/>
    <w:rsid w:val="0036738A"/>
    <w:rsid w:val="003C1198"/>
    <w:rsid w:val="00411873"/>
    <w:rsid w:val="00422240"/>
    <w:rsid w:val="00440AC9"/>
    <w:rsid w:val="00451FAF"/>
    <w:rsid w:val="00477E71"/>
    <w:rsid w:val="004A3262"/>
    <w:rsid w:val="004A5082"/>
    <w:rsid w:val="005D5AED"/>
    <w:rsid w:val="005D6D9D"/>
    <w:rsid w:val="005F000A"/>
    <w:rsid w:val="00605F89"/>
    <w:rsid w:val="00615A7D"/>
    <w:rsid w:val="00660D6A"/>
    <w:rsid w:val="006712F3"/>
    <w:rsid w:val="00675F48"/>
    <w:rsid w:val="00685CC5"/>
    <w:rsid w:val="006B1F13"/>
    <w:rsid w:val="006E5EA8"/>
    <w:rsid w:val="007254B8"/>
    <w:rsid w:val="00755EF1"/>
    <w:rsid w:val="00777984"/>
    <w:rsid w:val="007D3A68"/>
    <w:rsid w:val="007F6DF5"/>
    <w:rsid w:val="008240BF"/>
    <w:rsid w:val="008275DD"/>
    <w:rsid w:val="00831B17"/>
    <w:rsid w:val="00865900"/>
    <w:rsid w:val="0088201F"/>
    <w:rsid w:val="00896F2A"/>
    <w:rsid w:val="00897E8F"/>
    <w:rsid w:val="009471EC"/>
    <w:rsid w:val="00955314"/>
    <w:rsid w:val="00963311"/>
    <w:rsid w:val="00965A37"/>
    <w:rsid w:val="00980C9D"/>
    <w:rsid w:val="009C03F6"/>
    <w:rsid w:val="00A05692"/>
    <w:rsid w:val="00A0788A"/>
    <w:rsid w:val="00A24D8E"/>
    <w:rsid w:val="00A338B4"/>
    <w:rsid w:val="00A35821"/>
    <w:rsid w:val="00A55255"/>
    <w:rsid w:val="00A74935"/>
    <w:rsid w:val="00A831C8"/>
    <w:rsid w:val="00AA39DB"/>
    <w:rsid w:val="00AB5AF7"/>
    <w:rsid w:val="00AD48B8"/>
    <w:rsid w:val="00B17FA5"/>
    <w:rsid w:val="00B23347"/>
    <w:rsid w:val="00B30B9C"/>
    <w:rsid w:val="00B42302"/>
    <w:rsid w:val="00BA1B6B"/>
    <w:rsid w:val="00BD0ABA"/>
    <w:rsid w:val="00C02C22"/>
    <w:rsid w:val="00C05825"/>
    <w:rsid w:val="00C179EB"/>
    <w:rsid w:val="00C22BA8"/>
    <w:rsid w:val="00C24B7E"/>
    <w:rsid w:val="00C27365"/>
    <w:rsid w:val="00C33CD9"/>
    <w:rsid w:val="00C573AA"/>
    <w:rsid w:val="00C6794A"/>
    <w:rsid w:val="00C77E13"/>
    <w:rsid w:val="00C82620"/>
    <w:rsid w:val="00C877C8"/>
    <w:rsid w:val="00C907EC"/>
    <w:rsid w:val="00CA2F31"/>
    <w:rsid w:val="00CE3316"/>
    <w:rsid w:val="00D04A70"/>
    <w:rsid w:val="00D12D42"/>
    <w:rsid w:val="00D7588B"/>
    <w:rsid w:val="00D96CC7"/>
    <w:rsid w:val="00DA2994"/>
    <w:rsid w:val="00DA360A"/>
    <w:rsid w:val="00DA766A"/>
    <w:rsid w:val="00DB3051"/>
    <w:rsid w:val="00DC760A"/>
    <w:rsid w:val="00DD577D"/>
    <w:rsid w:val="00E15DA7"/>
    <w:rsid w:val="00E3706F"/>
    <w:rsid w:val="00E742B5"/>
    <w:rsid w:val="00E830B7"/>
    <w:rsid w:val="00EA5D7A"/>
    <w:rsid w:val="00EB0174"/>
    <w:rsid w:val="00EB12FF"/>
    <w:rsid w:val="00EB6F14"/>
    <w:rsid w:val="00EC3D0A"/>
    <w:rsid w:val="00EE204C"/>
    <w:rsid w:val="00EF7391"/>
    <w:rsid w:val="00F174E8"/>
    <w:rsid w:val="00F42D23"/>
    <w:rsid w:val="00F8305A"/>
    <w:rsid w:val="00F860AF"/>
    <w:rsid w:val="00FB1CD7"/>
    <w:rsid w:val="00FB45C4"/>
    <w:rsid w:val="00FD6D63"/>
    <w:rsid w:val="00FE1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E586E55A-B381-4D36-9CF3-0437CDFD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5DA7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Constantia" w:hAnsi="Arial" w:cs="Arial"/>
      <w:color w:val="666666"/>
      <w:sz w:val="17"/>
      <w:szCs w:val="17"/>
      <w:lang w:eastAsia="ru-RU"/>
    </w:rPr>
  </w:style>
  <w:style w:type="paragraph" w:customStyle="1" w:styleId="Default">
    <w:name w:val="Default"/>
    <w:rsid w:val="00E15D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85C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2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BA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22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2BA8"/>
  </w:style>
  <w:style w:type="paragraph" w:styleId="a9">
    <w:name w:val="footer"/>
    <w:basedOn w:val="a"/>
    <w:link w:val="aa"/>
    <w:uiPriority w:val="99"/>
    <w:unhideWhenUsed/>
    <w:rsid w:val="00C22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2BA8"/>
  </w:style>
  <w:style w:type="table" w:styleId="ab">
    <w:name w:val="Table Grid"/>
    <w:basedOn w:val="a1"/>
    <w:uiPriority w:val="39"/>
    <w:rsid w:val="00E83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39"/>
    <w:rsid w:val="0036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59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4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29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2BCE9-E570-4D93-9288-9A80229D9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14</Pages>
  <Words>3498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Vasiliy</dc:creator>
  <cp:lastModifiedBy>471801</cp:lastModifiedBy>
  <cp:revision>11</cp:revision>
  <cp:lastPrinted>2017-05-19T09:29:00Z</cp:lastPrinted>
  <dcterms:created xsi:type="dcterms:W3CDTF">2017-05-17T16:31:00Z</dcterms:created>
  <dcterms:modified xsi:type="dcterms:W3CDTF">2017-12-18T10:08:00Z</dcterms:modified>
</cp:coreProperties>
</file>